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2FB8DD" w14:textId="77777777" w:rsidR="00486390" w:rsidRDefault="004C2586">
      <w:pPr>
        <w:spacing w:before="156" w:after="276" w:line="540" w:lineRule="exact"/>
        <w:jc w:val="center"/>
        <w:rPr>
          <w:rFonts w:ascii="黑体" w:eastAsia="黑体" w:hAnsi="黑体"/>
          <w:sz w:val="36"/>
          <w:szCs w:val="36"/>
        </w:rPr>
      </w:pPr>
      <w:bookmarkStart w:id="0" w:name="_Hlk70346677"/>
      <w:r>
        <w:rPr>
          <w:rFonts w:ascii="黑体" w:eastAsia="黑体" w:hAnsi="黑体" w:hint="eastAsia"/>
          <w:sz w:val="36"/>
          <w:szCs w:val="36"/>
        </w:rPr>
        <w:t>北京工商</w:t>
      </w:r>
      <w:r>
        <w:rPr>
          <w:rFonts w:ascii="黑体" w:eastAsia="黑体" w:hAnsi="黑体"/>
          <w:sz w:val="36"/>
          <w:szCs w:val="36"/>
        </w:rPr>
        <w:t>大学</w:t>
      </w:r>
      <w:r>
        <w:rPr>
          <w:rFonts w:ascii="黑体" w:eastAsia="黑体" w:hAnsi="黑体" w:hint="eastAsia"/>
          <w:sz w:val="36"/>
          <w:szCs w:val="36"/>
        </w:rPr>
        <w:t>教职工</w:t>
      </w:r>
      <w:r>
        <w:rPr>
          <w:rFonts w:ascii="黑体" w:eastAsia="黑体" w:hAnsi="黑体"/>
          <w:sz w:val="36"/>
          <w:szCs w:val="36"/>
        </w:rPr>
        <w:t>理论学习应知应会</w:t>
      </w:r>
      <w:r>
        <w:rPr>
          <w:rFonts w:ascii="黑体" w:eastAsia="黑体" w:hAnsi="黑体" w:hint="eastAsia"/>
          <w:sz w:val="36"/>
          <w:szCs w:val="36"/>
        </w:rPr>
        <w:t>（二十</w:t>
      </w:r>
      <w:r>
        <w:rPr>
          <w:rFonts w:ascii="黑体" w:eastAsia="黑体" w:hAnsi="黑体" w:hint="eastAsia"/>
          <w:sz w:val="36"/>
          <w:szCs w:val="36"/>
        </w:rPr>
        <w:t>九</w:t>
      </w:r>
      <w:r>
        <w:rPr>
          <w:rFonts w:ascii="黑体" w:eastAsia="黑体" w:hAnsi="黑体" w:hint="eastAsia"/>
          <w:sz w:val="36"/>
          <w:szCs w:val="36"/>
        </w:rPr>
        <w:t>）</w:t>
      </w:r>
    </w:p>
    <w:p w14:paraId="387F6728" w14:textId="77777777" w:rsidR="00486390" w:rsidRDefault="004C25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b/>
          <w:bCs/>
          <w:sz w:val="32"/>
          <w:szCs w:val="32"/>
        </w:rPr>
        <w:t>培养什么人、怎样培养人、为谁培养人，</w:t>
      </w:r>
      <w:r>
        <w:rPr>
          <w:rFonts w:ascii="仿宋" w:eastAsia="仿宋" w:hAnsi="仿宋" w:hint="eastAsia"/>
          <w:sz w:val="32"/>
          <w:szCs w:val="32"/>
        </w:rPr>
        <w:t>是教育的根本问题，也是建设教育强国的核心课题。</w:t>
      </w:r>
    </w:p>
    <w:p w14:paraId="14B81098" w14:textId="77777777" w:rsidR="00486390" w:rsidRDefault="004C25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b/>
          <w:bCs/>
          <w:sz w:val="32"/>
          <w:szCs w:val="32"/>
        </w:rPr>
        <w:t>教育、科技、人才</w:t>
      </w:r>
      <w:r>
        <w:rPr>
          <w:rFonts w:ascii="仿宋" w:eastAsia="仿宋" w:hAnsi="仿宋" w:hint="eastAsia"/>
          <w:sz w:val="32"/>
          <w:szCs w:val="32"/>
        </w:rPr>
        <w:t>是全面建设社会主义现代化国家的</w:t>
      </w:r>
      <w:r>
        <w:rPr>
          <w:rFonts w:ascii="仿宋" w:eastAsia="仿宋" w:hAnsi="仿宋" w:hint="eastAsia"/>
          <w:b/>
          <w:bCs/>
          <w:sz w:val="32"/>
          <w:szCs w:val="32"/>
        </w:rPr>
        <w:t>基础性、战略性</w:t>
      </w:r>
      <w:r>
        <w:rPr>
          <w:rFonts w:ascii="仿宋" w:eastAsia="仿宋" w:hAnsi="仿宋" w:hint="eastAsia"/>
          <w:sz w:val="32"/>
          <w:szCs w:val="32"/>
        </w:rPr>
        <w:t>支撑。建设教育强国，要抓</w:t>
      </w:r>
      <w:proofErr w:type="gramStart"/>
      <w:r>
        <w:rPr>
          <w:rFonts w:ascii="仿宋" w:eastAsia="仿宋" w:hAnsi="仿宋" w:hint="eastAsia"/>
          <w:sz w:val="32"/>
          <w:szCs w:val="32"/>
        </w:rPr>
        <w:t>实战略</w:t>
      </w:r>
      <w:proofErr w:type="gramEnd"/>
      <w:r>
        <w:rPr>
          <w:rFonts w:ascii="仿宋" w:eastAsia="仿宋" w:hAnsi="仿宋" w:hint="eastAsia"/>
          <w:sz w:val="32"/>
          <w:szCs w:val="32"/>
        </w:rPr>
        <w:t>举措，统筹实施</w:t>
      </w:r>
      <w:r>
        <w:rPr>
          <w:rFonts w:ascii="仿宋" w:eastAsia="仿宋" w:hAnsi="仿宋" w:hint="eastAsia"/>
          <w:b/>
          <w:bCs/>
          <w:sz w:val="32"/>
          <w:szCs w:val="32"/>
        </w:rPr>
        <w:t>科教兴国战略、人才强国战略、创新驱动发展战略</w:t>
      </w:r>
      <w:r>
        <w:rPr>
          <w:rFonts w:ascii="仿宋" w:eastAsia="仿宋" w:hAnsi="仿宋" w:hint="eastAsia"/>
          <w:sz w:val="32"/>
          <w:szCs w:val="32"/>
        </w:rPr>
        <w:t>，一体推进</w:t>
      </w:r>
      <w:r>
        <w:rPr>
          <w:rFonts w:ascii="仿宋" w:eastAsia="仿宋" w:hAnsi="仿宋" w:hint="eastAsia"/>
          <w:b/>
          <w:bCs/>
          <w:sz w:val="32"/>
          <w:szCs w:val="32"/>
        </w:rPr>
        <w:t>教育发展、科技创新、人才培养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6F826F97" w14:textId="77777777" w:rsidR="00486390" w:rsidRDefault="004C25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中国特有的教育家精神：心有大我、至诚报国的</w:t>
      </w:r>
      <w:r>
        <w:rPr>
          <w:rFonts w:ascii="仿宋" w:eastAsia="仿宋" w:hAnsi="仿宋" w:hint="eastAsia"/>
          <w:b/>
          <w:bCs/>
          <w:sz w:val="32"/>
          <w:szCs w:val="32"/>
        </w:rPr>
        <w:t>理想信念</w:t>
      </w:r>
      <w:r>
        <w:rPr>
          <w:rFonts w:ascii="仿宋" w:eastAsia="仿宋" w:hAnsi="仿宋" w:hint="eastAsia"/>
          <w:sz w:val="32"/>
          <w:szCs w:val="32"/>
        </w:rPr>
        <w:t>，言为士则、行为</w:t>
      </w:r>
      <w:proofErr w:type="gramStart"/>
      <w:r>
        <w:rPr>
          <w:rFonts w:ascii="仿宋" w:eastAsia="仿宋" w:hAnsi="仿宋" w:hint="eastAsia"/>
          <w:sz w:val="32"/>
          <w:szCs w:val="32"/>
        </w:rPr>
        <w:t>世范</w:t>
      </w:r>
      <w:proofErr w:type="gramEnd"/>
      <w:r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b/>
          <w:bCs/>
          <w:sz w:val="32"/>
          <w:szCs w:val="32"/>
        </w:rPr>
        <w:t>道德情操</w:t>
      </w:r>
      <w:r>
        <w:rPr>
          <w:rFonts w:ascii="仿宋" w:eastAsia="仿宋" w:hAnsi="仿宋" w:hint="eastAsia"/>
          <w:sz w:val="32"/>
          <w:szCs w:val="32"/>
        </w:rPr>
        <w:t>，启智润心、因材施教的</w:t>
      </w:r>
      <w:r>
        <w:rPr>
          <w:rFonts w:ascii="仿宋" w:eastAsia="仿宋" w:hAnsi="仿宋" w:hint="eastAsia"/>
          <w:b/>
          <w:bCs/>
          <w:sz w:val="32"/>
          <w:szCs w:val="32"/>
        </w:rPr>
        <w:t>育人智慧</w:t>
      </w:r>
      <w:r>
        <w:rPr>
          <w:rFonts w:ascii="仿宋" w:eastAsia="仿宋" w:hAnsi="仿宋" w:hint="eastAsia"/>
          <w:sz w:val="32"/>
          <w:szCs w:val="32"/>
        </w:rPr>
        <w:t>，勤学笃行、求是创新的</w:t>
      </w:r>
      <w:r>
        <w:rPr>
          <w:rFonts w:ascii="仿宋" w:eastAsia="仿宋" w:hAnsi="仿宋" w:hint="eastAsia"/>
          <w:b/>
          <w:bCs/>
          <w:sz w:val="32"/>
          <w:szCs w:val="32"/>
        </w:rPr>
        <w:t>躬耕态度</w:t>
      </w:r>
      <w:r>
        <w:rPr>
          <w:rFonts w:ascii="仿宋" w:eastAsia="仿宋" w:hAnsi="仿宋" w:hint="eastAsia"/>
          <w:sz w:val="32"/>
          <w:szCs w:val="32"/>
        </w:rPr>
        <w:t>，乐教爱生、甘于奉献的</w:t>
      </w:r>
      <w:r>
        <w:rPr>
          <w:rFonts w:ascii="仿宋" w:eastAsia="仿宋" w:hAnsi="仿宋" w:hint="eastAsia"/>
          <w:b/>
          <w:bCs/>
          <w:sz w:val="32"/>
          <w:szCs w:val="32"/>
        </w:rPr>
        <w:t>仁爱之心</w:t>
      </w:r>
      <w:r>
        <w:rPr>
          <w:rFonts w:ascii="仿宋" w:eastAsia="仿宋" w:hAnsi="仿宋" w:hint="eastAsia"/>
          <w:sz w:val="32"/>
          <w:szCs w:val="32"/>
        </w:rPr>
        <w:t>，胸怀天下、以文化人的弘道追求。</w:t>
      </w:r>
    </w:p>
    <w:p w14:paraId="387296C1" w14:textId="77777777" w:rsidR="00486390" w:rsidRDefault="004C25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以科技发展、国家战略需求为牵引，着眼提高创新能力，优化高等教育布局，完善高校学科设置调整机制和人才培养模式，加强</w:t>
      </w:r>
      <w:r>
        <w:rPr>
          <w:rFonts w:ascii="仿宋" w:eastAsia="仿宋" w:hAnsi="仿宋" w:hint="eastAsia"/>
          <w:b/>
          <w:bCs/>
          <w:sz w:val="32"/>
          <w:szCs w:val="32"/>
        </w:rPr>
        <w:t>基础学科、新兴学科、交叉学科</w:t>
      </w:r>
      <w:r>
        <w:rPr>
          <w:rFonts w:ascii="仿宋" w:eastAsia="仿宋" w:hAnsi="仿宋" w:hint="eastAsia"/>
          <w:sz w:val="32"/>
          <w:szCs w:val="32"/>
        </w:rPr>
        <w:t>建设和拔尖人才培养。强化校</w:t>
      </w:r>
      <w:proofErr w:type="gramStart"/>
      <w:r>
        <w:rPr>
          <w:rFonts w:ascii="仿宋" w:eastAsia="仿宋" w:hAnsi="仿宋" w:hint="eastAsia"/>
          <w:sz w:val="32"/>
          <w:szCs w:val="32"/>
        </w:rPr>
        <w:t>企科研</w:t>
      </w:r>
      <w:proofErr w:type="gramEnd"/>
      <w:r>
        <w:rPr>
          <w:rFonts w:ascii="仿宋" w:eastAsia="仿宋" w:hAnsi="仿宋" w:hint="eastAsia"/>
          <w:sz w:val="32"/>
          <w:szCs w:val="32"/>
        </w:rPr>
        <w:t>合作，让更多科技成果尽快转化为现实生产力。</w:t>
      </w:r>
    </w:p>
    <w:p w14:paraId="7E790AB6" w14:textId="77777777" w:rsidR="00486390" w:rsidRDefault="004C25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>
        <w:rPr>
          <w:rFonts w:ascii="仿宋" w:eastAsia="仿宋" w:hAnsi="仿宋" w:hint="eastAsia"/>
          <w:b/>
          <w:bCs/>
          <w:sz w:val="32"/>
          <w:szCs w:val="32"/>
        </w:rPr>
        <w:t>守</w:t>
      </w:r>
      <w:proofErr w:type="gramStart"/>
      <w:r>
        <w:rPr>
          <w:rFonts w:ascii="仿宋" w:eastAsia="仿宋" w:hAnsi="仿宋" w:hint="eastAsia"/>
          <w:b/>
          <w:bCs/>
          <w:sz w:val="32"/>
          <w:szCs w:val="32"/>
        </w:rPr>
        <w:t>正创新</w:t>
      </w:r>
      <w:proofErr w:type="gramEnd"/>
      <w:r>
        <w:rPr>
          <w:rFonts w:ascii="仿宋" w:eastAsia="仿宋" w:hAnsi="仿宋" w:hint="eastAsia"/>
          <w:sz w:val="32"/>
          <w:szCs w:val="32"/>
        </w:rPr>
        <w:t>是我们党在新时代治国理政的重要思想方法。</w:t>
      </w:r>
    </w:p>
    <w:bookmarkEnd w:id="0"/>
    <w:p w14:paraId="32D2BA72" w14:textId="77777777" w:rsidR="00486390" w:rsidRDefault="0048639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486390">
      <w:footerReference w:type="default" r:id="rId6"/>
      <w:pgSz w:w="11906" w:h="16838" w:orient="landscape"/>
      <w:pgMar w:top="1440" w:right="1800" w:bottom="1440" w:left="180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B37D9" w14:textId="77777777" w:rsidR="004C2586" w:rsidRDefault="004C2586">
      <w:r>
        <w:separator/>
      </w:r>
    </w:p>
  </w:endnote>
  <w:endnote w:type="continuationSeparator" w:id="0">
    <w:p w14:paraId="3A37ADE0" w14:textId="77777777" w:rsidR="004C2586" w:rsidRDefault="004C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5487623"/>
    </w:sdtPr>
    <w:sdtEndPr/>
    <w:sdtContent>
      <w:p w14:paraId="331D05DA" w14:textId="77777777" w:rsidR="00486390" w:rsidRDefault="004C258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9149B" w14:textId="77777777" w:rsidR="004C2586" w:rsidRDefault="004C2586">
      <w:r>
        <w:separator/>
      </w:r>
    </w:p>
  </w:footnote>
  <w:footnote w:type="continuationSeparator" w:id="0">
    <w:p w14:paraId="7C88437E" w14:textId="77777777" w:rsidR="004C2586" w:rsidRDefault="004C2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IyZmQ4YmE5Yjg5ZTQxMjg0M2MzZTMwMmExYTU2MTYifQ=="/>
  </w:docVars>
  <w:rsids>
    <w:rsidRoot w:val="00486390"/>
    <w:rsid w:val="00486390"/>
    <w:rsid w:val="004C2586"/>
    <w:rsid w:val="005F1A6A"/>
    <w:rsid w:val="00F817CB"/>
    <w:rsid w:val="4BDD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01F164-F165-4819-8409-56046714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TOC5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TOC3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TOC8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6">
    <w:name w:val="endnote text"/>
    <w:basedOn w:val="a"/>
    <w:link w:val="a7"/>
    <w:uiPriority w:val="99"/>
    <w:semiHidden/>
    <w:unhideWhenUsed/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spacing w:after="57"/>
    </w:pPr>
  </w:style>
  <w:style w:type="paragraph" w:styleId="TOC4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ae">
    <w:name w:val="Subtitle"/>
    <w:basedOn w:val="a"/>
    <w:next w:val="a"/>
    <w:link w:val="af"/>
    <w:uiPriority w:val="11"/>
    <w:qFormat/>
    <w:pPr>
      <w:spacing w:before="200" w:after="200"/>
    </w:pPr>
    <w:rPr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qFormat/>
    <w:pPr>
      <w:spacing w:after="40"/>
    </w:pPr>
    <w:rPr>
      <w:sz w:val="18"/>
    </w:rPr>
  </w:style>
  <w:style w:type="paragraph" w:styleId="TOC6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2">
    <w:name w:val="table of figures"/>
    <w:basedOn w:val="a"/>
    <w:next w:val="a"/>
    <w:uiPriority w:val="99"/>
    <w:unhideWhenUsed/>
  </w:style>
  <w:style w:type="paragraph" w:styleId="TOC2">
    <w:name w:val="toc 2"/>
    <w:basedOn w:val="a"/>
    <w:next w:val="a"/>
    <w:uiPriority w:val="39"/>
    <w:unhideWhenUsed/>
    <w:pPr>
      <w:spacing w:after="57"/>
      <w:ind w:left="283"/>
    </w:pPr>
  </w:style>
  <w:style w:type="paragraph" w:styleId="TOC9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af3">
    <w:name w:val="Title"/>
    <w:basedOn w:val="a"/>
    <w:next w:val="a"/>
    <w:link w:val="af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5">
    <w:name w:val="annotation subject"/>
    <w:basedOn w:val="a4"/>
    <w:next w:val="a4"/>
    <w:link w:val="af6"/>
    <w:uiPriority w:val="99"/>
    <w:semiHidden/>
    <w:unhideWhenUsed/>
    <w:qFormat/>
    <w:rPr>
      <w:b/>
      <w:bCs/>
    </w:r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Strong"/>
    <w:basedOn w:val="a0"/>
    <w:uiPriority w:val="22"/>
    <w:qFormat/>
    <w:rPr>
      <w:b/>
      <w:bCs/>
    </w:rPr>
  </w:style>
  <w:style w:type="character" w:styleId="af9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a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d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rPr>
      <w:rFonts w:ascii="等线" w:eastAsia="等线" w:hAnsi="等线" w:cs="等线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等线" w:eastAsia="等线" w:hAnsi="等线" w:cs="等线"/>
      <w:sz w:val="34"/>
    </w:rPr>
  </w:style>
  <w:style w:type="character" w:customStyle="1" w:styleId="30">
    <w:name w:val="标题 3 字符"/>
    <w:basedOn w:val="a0"/>
    <w:link w:val="3"/>
    <w:uiPriority w:val="9"/>
    <w:rPr>
      <w:rFonts w:ascii="等线" w:eastAsia="等线" w:hAnsi="等线" w:cs="等线"/>
      <w:sz w:val="30"/>
      <w:szCs w:val="30"/>
    </w:rPr>
  </w:style>
  <w:style w:type="character" w:customStyle="1" w:styleId="40">
    <w:name w:val="标题 4 字符"/>
    <w:basedOn w:val="a0"/>
    <w:link w:val="4"/>
    <w:uiPriority w:val="9"/>
    <w:qFormat/>
    <w:rPr>
      <w:rFonts w:ascii="等线" w:eastAsia="等线" w:hAnsi="等线" w:cs="等线"/>
      <w:b/>
      <w:bCs/>
      <w:sz w:val="26"/>
      <w:szCs w:val="26"/>
    </w:rPr>
  </w:style>
  <w:style w:type="character" w:customStyle="1" w:styleId="50">
    <w:name w:val="标题 5 字符"/>
    <w:basedOn w:val="a0"/>
    <w:link w:val="5"/>
    <w:uiPriority w:val="9"/>
    <w:rPr>
      <w:rFonts w:ascii="等线" w:eastAsia="等线" w:hAnsi="等线" w:cs="等线"/>
      <w:b/>
      <w:bCs/>
      <w:sz w:val="24"/>
      <w:szCs w:val="24"/>
    </w:rPr>
  </w:style>
  <w:style w:type="character" w:customStyle="1" w:styleId="60">
    <w:name w:val="标题 6 字符"/>
    <w:basedOn w:val="a0"/>
    <w:link w:val="6"/>
    <w:uiPriority w:val="9"/>
    <w:rPr>
      <w:rFonts w:ascii="等线" w:eastAsia="等线" w:hAnsi="等线" w:cs="等线"/>
      <w:b/>
      <w:bCs/>
      <w:sz w:val="22"/>
      <w:szCs w:val="22"/>
    </w:rPr>
  </w:style>
  <w:style w:type="character" w:customStyle="1" w:styleId="70">
    <w:name w:val="标题 7 字符"/>
    <w:basedOn w:val="a0"/>
    <w:link w:val="7"/>
    <w:uiPriority w:val="9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0">
    <w:name w:val="标题 8 字符"/>
    <w:basedOn w:val="a0"/>
    <w:link w:val="8"/>
    <w:uiPriority w:val="9"/>
    <w:rPr>
      <w:rFonts w:ascii="等线" w:eastAsia="等线" w:hAnsi="等线" w:cs="等线"/>
      <w:i/>
      <w:iCs/>
      <w:sz w:val="22"/>
      <w:szCs w:val="22"/>
    </w:rPr>
  </w:style>
  <w:style w:type="character" w:customStyle="1" w:styleId="90">
    <w:name w:val="标题 9 字符"/>
    <w:basedOn w:val="a0"/>
    <w:link w:val="9"/>
    <w:uiPriority w:val="9"/>
    <w:rPr>
      <w:rFonts w:ascii="等线" w:eastAsia="等线" w:hAnsi="等线" w:cs="等线"/>
      <w:i/>
      <w:iCs/>
      <w:sz w:val="21"/>
      <w:szCs w:val="21"/>
    </w:rPr>
  </w:style>
  <w:style w:type="paragraph" w:styleId="afe">
    <w:name w:val="No Spacing"/>
    <w:uiPriority w:val="1"/>
    <w:qFormat/>
    <w:rPr>
      <w:rFonts w:asciiTheme="minorHAnsi" w:eastAsiaTheme="minorEastAsia" w:hAnsiTheme="minorHAnsi" w:cstheme="minorBidi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af">
    <w:name w:val="副标题 字符"/>
    <w:basedOn w:val="a0"/>
    <w:link w:val="ae"/>
    <w:uiPriority w:val="11"/>
    <w:rPr>
      <w:sz w:val="24"/>
      <w:szCs w:val="24"/>
    </w:rPr>
  </w:style>
  <w:style w:type="paragraph" w:styleId="aff">
    <w:name w:val="Quote"/>
    <w:basedOn w:val="a"/>
    <w:next w:val="a"/>
    <w:link w:val="aff0"/>
    <w:uiPriority w:val="29"/>
    <w:qFormat/>
    <w:pPr>
      <w:ind w:left="720" w:right="720"/>
    </w:pPr>
    <w:rPr>
      <w:i/>
    </w:rPr>
  </w:style>
  <w:style w:type="character" w:customStyle="1" w:styleId="aff0">
    <w:name w:val="引用 字符"/>
    <w:link w:val="aff"/>
    <w:uiPriority w:val="29"/>
    <w:rPr>
      <w:i/>
    </w:rPr>
  </w:style>
  <w:style w:type="paragraph" w:styleId="aff1">
    <w:name w:val="Intense Quote"/>
    <w:basedOn w:val="a"/>
    <w:next w:val="a"/>
    <w:link w:val="af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2">
    <w:name w:val="明显引用 字符"/>
    <w:link w:val="aff1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无格式表格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无格式表格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无格式表格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无格式表格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无格式表格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0">
    <w:name w:val="网格表 1 浅色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210">
    <w:name w:val="网格表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310">
    <w:name w:val="网格表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410">
    <w:name w:val="网格表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510">
    <w:name w:val="网格表 5 深色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61">
    <w:name w:val="网格表 6 彩色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71">
    <w:name w:val="网格表 7 彩色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111">
    <w:name w:val="清单表 1 浅色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211">
    <w:name w:val="清单表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311">
    <w:name w:val="清单表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411">
    <w:name w:val="清单表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511">
    <w:name w:val="清单表 5 深色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610">
    <w:name w:val="清单表 6 彩色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710">
    <w:name w:val="清单表 7 彩色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f1">
    <w:name w:val="脚注文本 字符"/>
    <w:link w:val="af0"/>
    <w:uiPriority w:val="99"/>
    <w:qFormat/>
    <w:rPr>
      <w:sz w:val="18"/>
    </w:rPr>
  </w:style>
  <w:style w:type="character" w:customStyle="1" w:styleId="a7">
    <w:name w:val="尾注文本 字符"/>
    <w:link w:val="a6"/>
    <w:uiPriority w:val="99"/>
    <w:qFormat/>
    <w:rPr>
      <w:sz w:val="20"/>
    </w:rPr>
  </w:style>
  <w:style w:type="paragraph" w:customStyle="1" w:styleId="TOC10">
    <w:name w:val="TOC 标题1"/>
    <w:uiPriority w:val="39"/>
    <w:unhideWhenUsed/>
    <w:qFormat/>
    <w:rPr>
      <w:rFonts w:asciiTheme="minorHAnsi" w:eastAsiaTheme="minorEastAsia" w:hAnsiTheme="minorHAnsi" w:cstheme="minorBidi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paragraph" w:styleId="aff3">
    <w:name w:val="List Paragraph"/>
    <w:basedOn w:val="a"/>
    <w:uiPriority w:val="34"/>
    <w:qFormat/>
    <w:pPr>
      <w:ind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4">
    <w:name w:val="标题 字符"/>
    <w:basedOn w:val="a0"/>
    <w:link w:val="af3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5">
    <w:name w:val="批注文字 字符"/>
    <w:basedOn w:val="a0"/>
    <w:link w:val="a4"/>
    <w:uiPriority w:val="99"/>
    <w:semiHidden/>
    <w:qFormat/>
  </w:style>
  <w:style w:type="character" w:customStyle="1" w:styleId="af6">
    <w:name w:val="批注主题 字符"/>
    <w:basedOn w:val="a5"/>
    <w:link w:val="af5"/>
    <w:uiPriority w:val="99"/>
    <w:semiHidden/>
    <w:qFormat/>
    <w:rPr>
      <w:b/>
      <w:bCs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lenovo</cp:lastModifiedBy>
  <cp:revision>2</cp:revision>
  <dcterms:created xsi:type="dcterms:W3CDTF">2025-01-15T04:08:00Z</dcterms:created>
  <dcterms:modified xsi:type="dcterms:W3CDTF">2025-01-15T04:08:00Z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B98DFA98447A4622A15F1EEB8E144CEF_13</vt:lpwstr>
  </property>
</Properties>
</file>