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A403E">
      <w:pPr>
        <w:tabs>
          <w:tab w:val="left" w:pos="7560"/>
        </w:tabs>
        <w:spacing w:line="5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北京工商大学财富管理微专业招生简章</w:t>
      </w:r>
    </w:p>
    <w:p w14:paraId="5BAF816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一、专业简介</w:t>
      </w:r>
    </w:p>
    <w:p w14:paraId="7705634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专业名称：</w:t>
      </w:r>
      <w:r>
        <w:rPr>
          <w:rFonts w:hint="eastAsia" w:asciiTheme="minorEastAsia" w:hAnsiTheme="minorEastAsia" w:eastAsiaTheme="minorEastAsia" w:cstheme="minorEastAsia"/>
          <w:sz w:val="22"/>
          <w:szCs w:val="22"/>
        </w:rPr>
        <w:t>财富管理</w:t>
      </w:r>
    </w:p>
    <w:p w14:paraId="24BE807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学    制：</w:t>
      </w:r>
      <w:r>
        <w:rPr>
          <w:rFonts w:hint="eastAsia" w:asciiTheme="minorEastAsia" w:hAnsiTheme="minorEastAsia" w:eastAsiaTheme="minorEastAsia" w:cstheme="minorEastAsia"/>
          <w:sz w:val="22"/>
          <w:szCs w:val="22"/>
        </w:rPr>
        <w:t>一年</w:t>
      </w:r>
    </w:p>
    <w:p w14:paraId="3B53682A">
      <w:pPr>
        <w:keepNext w:val="0"/>
        <w:keepLines w:val="0"/>
        <w:pageBreakBefore w:val="0"/>
        <w:widowControl w:val="0"/>
        <w:tabs>
          <w:tab w:val="left" w:pos="167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专业简介：</w:t>
      </w:r>
      <w:r>
        <w:rPr>
          <w:rFonts w:hint="eastAsia" w:asciiTheme="minorEastAsia" w:hAnsiTheme="minorEastAsia" w:eastAsiaTheme="minorEastAsia" w:cstheme="minorEastAsia"/>
          <w:sz w:val="22"/>
          <w:szCs w:val="22"/>
        </w:rPr>
        <w:t>本专业聚焦数字经济时代财富管理需求，依托我校金融学和贸易经济学国家级一流本科专业建设点以及保险学和财政学北京市一流本科专业建设点在教学资源、师资力量、人才培养等方面的优势，培养具备</w:t>
      </w:r>
      <w:r>
        <w:rPr>
          <w:rFonts w:hint="eastAsia" w:asciiTheme="minorEastAsia" w:hAnsiTheme="minorEastAsia" w:eastAsiaTheme="minorEastAsia" w:cstheme="minorEastAsia"/>
          <w:b/>
          <w:bCs/>
          <w:sz w:val="22"/>
          <w:szCs w:val="22"/>
        </w:rPr>
        <w:t>财富规划、风险管控、资产配置能力</w:t>
      </w:r>
      <w:r>
        <w:rPr>
          <w:rFonts w:hint="eastAsia" w:asciiTheme="minorEastAsia" w:hAnsiTheme="minorEastAsia" w:eastAsiaTheme="minorEastAsia" w:cstheme="minorEastAsia"/>
          <w:sz w:val="22"/>
          <w:szCs w:val="22"/>
        </w:rPr>
        <w:t>的应用型人才，填补传统金融专业与市场需求间的技能断层。本微专业适合有意了解财富管理行业发展现状，掌握财富管理基本职业技能或拓宽就业选择范围并提升跨学科综合素质的本科生修读。</w:t>
      </w:r>
    </w:p>
    <w:p w14:paraId="09CFF4AB">
      <w:pPr>
        <w:spacing w:line="6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二、培养目标</w:t>
      </w:r>
    </w:p>
    <w:p w14:paraId="1DDB4F57">
      <w:pPr>
        <w:spacing w:line="64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本专业旨在培养掌握现代财富管理核心知识与实务技能的应用型人才。通过系统学习，学生将深入理解个人及家庭全生命周期财富规划原理，掌握</w:t>
      </w:r>
      <w:r>
        <w:rPr>
          <w:rFonts w:hint="eastAsia" w:asciiTheme="minorEastAsia" w:hAnsiTheme="minorEastAsia" w:eastAsiaTheme="minorEastAsia" w:cstheme="minorEastAsia"/>
          <w:b/>
          <w:bCs/>
          <w:sz w:val="22"/>
          <w:szCs w:val="22"/>
        </w:rPr>
        <w:t>资产配置、投资工具分析、风险管理、税务筹划</w:t>
      </w:r>
      <w:r>
        <w:rPr>
          <w:rFonts w:hint="eastAsia" w:asciiTheme="minorEastAsia" w:hAnsiTheme="minorEastAsia" w:eastAsiaTheme="minorEastAsia" w:cstheme="minorEastAsia"/>
          <w:sz w:val="22"/>
          <w:szCs w:val="22"/>
        </w:rPr>
        <w:t>等核心策略。课程设置侧重于提升学生分析投资者需求、设计个性化财富管理方案、运用金融科技工具进行合规操作的能力。最终目标是使学生能够</w:t>
      </w:r>
      <w:r>
        <w:rPr>
          <w:rFonts w:hint="eastAsia" w:asciiTheme="minorEastAsia" w:hAnsiTheme="minorEastAsia" w:eastAsiaTheme="minorEastAsia" w:cstheme="minorEastAsia"/>
          <w:b/>
          <w:bCs/>
          <w:sz w:val="22"/>
          <w:szCs w:val="22"/>
        </w:rPr>
        <w:t>独立进行财富诊断、构建多元化投资组合、有效管理财富风险，</w:t>
      </w:r>
      <w:r>
        <w:rPr>
          <w:rFonts w:hint="eastAsia" w:asciiTheme="minorEastAsia" w:hAnsiTheme="minorEastAsia" w:eastAsiaTheme="minorEastAsia" w:cstheme="minorEastAsia"/>
          <w:sz w:val="22"/>
          <w:szCs w:val="22"/>
        </w:rPr>
        <w:t>以适应中国财富管理市场快速发展和数字化转型的需求。</w:t>
      </w:r>
    </w:p>
    <w:p w14:paraId="708FF175">
      <w:pPr>
        <w:spacing w:line="6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三、招生对象及条件</w:t>
      </w:r>
    </w:p>
    <w:p w14:paraId="5D2F0991">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面向全校大二年级全日制本科生（非金融学类专业），本期招生计划为20人，择优录取。</w:t>
      </w:r>
    </w:p>
    <w:p w14:paraId="708EE773">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报名条件如下：</w:t>
      </w:r>
    </w:p>
    <w:p w14:paraId="35521692">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1.具有优秀的道德品质、健康的心理素质和强烈的家国情怀与社会责任感；</w:t>
      </w:r>
    </w:p>
    <w:p w14:paraId="2938B92E">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2.具有良好的学习能力，尤其对财富管理有较强学习兴趣。</w:t>
      </w:r>
    </w:p>
    <w:p w14:paraId="074D7098">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3.在校期间无不及格课程，完成数学类课程且成绩合格者优先。</w:t>
      </w:r>
    </w:p>
    <w:p w14:paraId="0024E0E6">
      <w:pPr>
        <w:spacing w:line="6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四、学习安排</w:t>
      </w:r>
    </w:p>
    <w:p w14:paraId="3CB9C1CE">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财富管理微专业课程致力于构建</w:t>
      </w:r>
      <w:r>
        <w:rPr>
          <w:rFonts w:hint="eastAsia" w:asciiTheme="minorEastAsia" w:hAnsiTheme="minorEastAsia" w:eastAsiaTheme="minorEastAsia" w:cstheme="minorEastAsia"/>
          <w:b/>
          <w:bCs/>
          <w:sz w:val="22"/>
          <w:szCs w:val="22"/>
        </w:rPr>
        <w:t>“金融+法律+数字技术”</w:t>
      </w:r>
      <w:r>
        <w:rPr>
          <w:rFonts w:hint="eastAsia" w:asciiTheme="minorEastAsia" w:hAnsiTheme="minorEastAsia" w:eastAsiaTheme="minorEastAsia" w:cstheme="minorEastAsia"/>
          <w:sz w:val="22"/>
          <w:szCs w:val="22"/>
        </w:rPr>
        <w:t>的交叉知识体系。帮助学生掌握商业银行业务数字化转型路径、新媒体金融服务模式等跨领域技能，能运用大数据分析工具优化财富管理策略。通过</w:t>
      </w:r>
      <w:r>
        <w:rPr>
          <w:rFonts w:hint="eastAsia" w:asciiTheme="minorEastAsia" w:hAnsiTheme="minorEastAsia" w:eastAsiaTheme="minorEastAsia" w:cstheme="minorEastAsia"/>
          <w:b/>
          <w:bCs/>
          <w:sz w:val="22"/>
          <w:szCs w:val="22"/>
        </w:rPr>
        <w:t>“课堂-实训-创新”</w:t>
      </w:r>
      <w:r>
        <w:rPr>
          <w:rFonts w:hint="eastAsia" w:asciiTheme="minorEastAsia" w:hAnsiTheme="minorEastAsia" w:eastAsiaTheme="minorEastAsia" w:cstheme="minorEastAsia"/>
          <w:sz w:val="22"/>
          <w:szCs w:val="22"/>
        </w:rPr>
        <w:t>三位一体培养模式，提升学生在证券投资组合设计、家庭保险方案定制、税务筹划落地等方面的实操技能，结合新媒体工具敏锐捕捉行业数字化转型中的新需求，在智能投顾、跨境资产配置等领域形成创新性解决方案，适应行业动态发展。</w:t>
      </w:r>
    </w:p>
    <w:p w14:paraId="6F5CE0CE">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财富管理微专业课程教学团队结构合理，师资实力雄厚，具备扎实的学术背景和丰富的教学经验。共开设6门专业必修课，共 12学分：财富管理、证券投资分析、商业银行业务与数字化转型、风险管理与家庭保险规划、税务筹划、新媒体商业模式与金融服务。</w:t>
      </w:r>
      <w:r>
        <w:rPr>
          <w:rFonts w:hint="eastAsia" w:asciiTheme="minorEastAsia" w:hAnsiTheme="minorEastAsia" w:eastAsiaTheme="minorEastAsia" w:cstheme="minorEastAsia"/>
          <w:sz w:val="22"/>
          <w:szCs w:val="22"/>
        </w:rPr>
        <w:tab/>
      </w:r>
    </w:p>
    <w:p w14:paraId="59293140">
      <w:pPr>
        <w:widowControl/>
        <w:spacing w:before="156" w:beforeLines="50" w:after="156" w:afterLines="5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财富管理微专业教学计划表</w:t>
      </w:r>
    </w:p>
    <w:tbl>
      <w:tblPr>
        <w:tblStyle w:val="3"/>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840"/>
        <w:gridCol w:w="855"/>
        <w:gridCol w:w="1065"/>
        <w:gridCol w:w="765"/>
        <w:gridCol w:w="810"/>
        <w:gridCol w:w="1322"/>
        <w:gridCol w:w="735"/>
      </w:tblGrid>
      <w:tr w14:paraId="3E02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241" w:type="dxa"/>
            <w:vAlign w:val="center"/>
          </w:tcPr>
          <w:p w14:paraId="1C534C2E">
            <w:pPr>
              <w:widowControl/>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课程名称</w:t>
            </w:r>
          </w:p>
        </w:tc>
        <w:tc>
          <w:tcPr>
            <w:tcW w:w="840" w:type="dxa"/>
            <w:tcBorders>
              <w:bottom w:val="single" w:color="auto" w:sz="4" w:space="0"/>
            </w:tcBorders>
            <w:vAlign w:val="center"/>
          </w:tcPr>
          <w:p w14:paraId="429E31B7">
            <w:pPr>
              <w:widowControl/>
              <w:jc w:val="center"/>
              <w:rPr>
                <w:rFonts w:hint="eastAsia" w:asciiTheme="minorEastAsia" w:hAnsiTheme="minorEastAsia" w:eastAsiaTheme="minorEastAsia" w:cstheme="minorEastAsia"/>
                <w:b/>
                <w:bCs/>
                <w:spacing w:val="20"/>
                <w:sz w:val="22"/>
                <w:szCs w:val="22"/>
              </w:rPr>
            </w:pPr>
            <w:r>
              <w:rPr>
                <w:rFonts w:hint="eastAsia" w:asciiTheme="minorEastAsia" w:hAnsiTheme="minorEastAsia" w:eastAsiaTheme="minorEastAsia" w:cstheme="minorEastAsia"/>
                <w:b/>
                <w:bCs/>
                <w:sz w:val="22"/>
                <w:szCs w:val="22"/>
              </w:rPr>
              <w:t>学分</w:t>
            </w:r>
          </w:p>
        </w:tc>
        <w:tc>
          <w:tcPr>
            <w:tcW w:w="855" w:type="dxa"/>
            <w:vAlign w:val="center"/>
          </w:tcPr>
          <w:p w14:paraId="49E60B60">
            <w:pPr>
              <w:widowControl/>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总学时</w:t>
            </w:r>
          </w:p>
        </w:tc>
        <w:tc>
          <w:tcPr>
            <w:tcW w:w="1065" w:type="dxa"/>
            <w:vAlign w:val="center"/>
          </w:tcPr>
          <w:p w14:paraId="194F502C">
            <w:pPr>
              <w:widowControl/>
              <w:snapToGrid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实验实践学时</w:t>
            </w:r>
          </w:p>
        </w:tc>
        <w:tc>
          <w:tcPr>
            <w:tcW w:w="765" w:type="dxa"/>
            <w:vAlign w:val="center"/>
          </w:tcPr>
          <w:p w14:paraId="12C369D9">
            <w:pPr>
              <w:widowControl/>
              <w:snapToGrid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课程性质</w:t>
            </w:r>
          </w:p>
        </w:tc>
        <w:tc>
          <w:tcPr>
            <w:tcW w:w="810" w:type="dxa"/>
            <w:tcBorders>
              <w:bottom w:val="single" w:color="auto" w:sz="4" w:space="0"/>
            </w:tcBorders>
            <w:vAlign w:val="center"/>
          </w:tcPr>
          <w:p w14:paraId="6DC076B5">
            <w:pPr>
              <w:widowControl/>
              <w:snapToGrid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考核方式</w:t>
            </w:r>
          </w:p>
        </w:tc>
        <w:tc>
          <w:tcPr>
            <w:tcW w:w="1322" w:type="dxa"/>
            <w:tcBorders>
              <w:bottom w:val="single" w:color="auto" w:sz="4" w:space="0"/>
            </w:tcBorders>
            <w:vAlign w:val="center"/>
          </w:tcPr>
          <w:p w14:paraId="0B96E588">
            <w:pPr>
              <w:widowControl/>
              <w:jc w:val="center"/>
              <w:rPr>
                <w:rFonts w:hint="eastAsia" w:asciiTheme="minorEastAsia" w:hAnsiTheme="minorEastAsia" w:eastAsiaTheme="minorEastAsia" w:cstheme="minorEastAsia"/>
                <w:b/>
                <w:bCs/>
                <w:spacing w:val="20"/>
                <w:sz w:val="22"/>
                <w:szCs w:val="22"/>
              </w:rPr>
            </w:pPr>
            <w:r>
              <w:rPr>
                <w:rFonts w:hint="eastAsia" w:asciiTheme="minorEastAsia" w:hAnsiTheme="minorEastAsia" w:eastAsiaTheme="minorEastAsia" w:cstheme="minorEastAsia"/>
                <w:b/>
                <w:bCs/>
                <w:spacing w:val="20"/>
                <w:sz w:val="22"/>
                <w:szCs w:val="22"/>
              </w:rPr>
              <w:t>开课单位</w:t>
            </w:r>
          </w:p>
        </w:tc>
        <w:tc>
          <w:tcPr>
            <w:tcW w:w="735" w:type="dxa"/>
            <w:tcBorders>
              <w:bottom w:val="single" w:color="auto" w:sz="4" w:space="0"/>
            </w:tcBorders>
            <w:vAlign w:val="center"/>
          </w:tcPr>
          <w:p w14:paraId="36F05BE9">
            <w:pPr>
              <w:widowControl/>
              <w:snapToGrid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开课学期</w:t>
            </w:r>
          </w:p>
        </w:tc>
      </w:tr>
      <w:tr w14:paraId="0C20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41" w:type="dxa"/>
            <w:vAlign w:val="center"/>
          </w:tcPr>
          <w:p w14:paraId="0E8EE12D">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财富管理</w:t>
            </w:r>
          </w:p>
        </w:tc>
        <w:tc>
          <w:tcPr>
            <w:tcW w:w="840" w:type="dxa"/>
            <w:vAlign w:val="center"/>
          </w:tcPr>
          <w:p w14:paraId="1A6144A1">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c>
          <w:tcPr>
            <w:tcW w:w="855" w:type="dxa"/>
            <w:vAlign w:val="center"/>
          </w:tcPr>
          <w:p w14:paraId="2092A0B1">
            <w:pPr>
              <w:widowControl/>
              <w:jc w:val="center"/>
              <w:rPr>
                <w:rFonts w:hint="eastAsia" w:asciiTheme="minorEastAsia" w:hAnsiTheme="minorEastAsia" w:eastAsiaTheme="minorEastAsia" w:cstheme="minorEastAsia"/>
                <w:bCs/>
                <w:spacing w:val="20"/>
                <w:sz w:val="22"/>
                <w:szCs w:val="22"/>
                <w:lang w:eastAsia="zh"/>
              </w:rPr>
            </w:pPr>
            <w:r>
              <w:rPr>
                <w:rFonts w:hint="eastAsia" w:asciiTheme="minorEastAsia" w:hAnsiTheme="minorEastAsia" w:eastAsiaTheme="minorEastAsia" w:cstheme="minorEastAsia"/>
                <w:bCs/>
                <w:spacing w:val="20"/>
                <w:kern w:val="0"/>
                <w:sz w:val="22"/>
                <w:szCs w:val="22"/>
                <w:lang w:bidi="ar"/>
              </w:rPr>
              <w:t>32</w:t>
            </w:r>
          </w:p>
        </w:tc>
        <w:tc>
          <w:tcPr>
            <w:tcW w:w="1065" w:type="dxa"/>
            <w:vAlign w:val="center"/>
          </w:tcPr>
          <w:p w14:paraId="342B75BA">
            <w:pPr>
              <w:widowControl/>
              <w:jc w:val="center"/>
              <w:rPr>
                <w:rFonts w:hint="eastAsia" w:asciiTheme="minorEastAsia" w:hAnsiTheme="minorEastAsia" w:eastAsiaTheme="minorEastAsia" w:cstheme="minorEastAsia"/>
                <w:bCs/>
                <w:spacing w:val="20"/>
                <w:sz w:val="22"/>
                <w:szCs w:val="22"/>
              </w:rPr>
            </w:pPr>
          </w:p>
        </w:tc>
        <w:tc>
          <w:tcPr>
            <w:tcW w:w="765" w:type="dxa"/>
            <w:vAlign w:val="center"/>
          </w:tcPr>
          <w:p w14:paraId="025028BB">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必修</w:t>
            </w:r>
          </w:p>
        </w:tc>
        <w:tc>
          <w:tcPr>
            <w:tcW w:w="810" w:type="dxa"/>
            <w:vAlign w:val="center"/>
          </w:tcPr>
          <w:p w14:paraId="58373E56">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考试</w:t>
            </w:r>
          </w:p>
        </w:tc>
        <w:tc>
          <w:tcPr>
            <w:tcW w:w="1322" w:type="dxa"/>
            <w:vAlign w:val="center"/>
          </w:tcPr>
          <w:p w14:paraId="5A5F501F">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经济学院</w:t>
            </w:r>
          </w:p>
        </w:tc>
        <w:tc>
          <w:tcPr>
            <w:tcW w:w="735" w:type="dxa"/>
            <w:vAlign w:val="center"/>
          </w:tcPr>
          <w:p w14:paraId="15918ECE">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1</w:t>
            </w:r>
          </w:p>
        </w:tc>
      </w:tr>
      <w:tr w14:paraId="541B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41" w:type="dxa"/>
            <w:vAlign w:val="center"/>
          </w:tcPr>
          <w:p w14:paraId="491072BA">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证券投资分析</w:t>
            </w:r>
          </w:p>
        </w:tc>
        <w:tc>
          <w:tcPr>
            <w:tcW w:w="840" w:type="dxa"/>
            <w:vAlign w:val="center"/>
          </w:tcPr>
          <w:p w14:paraId="170E164D">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c>
          <w:tcPr>
            <w:tcW w:w="855" w:type="dxa"/>
            <w:vAlign w:val="center"/>
          </w:tcPr>
          <w:p w14:paraId="127A3B74">
            <w:pPr>
              <w:widowControl/>
              <w:jc w:val="center"/>
              <w:rPr>
                <w:rFonts w:hint="eastAsia" w:asciiTheme="minorEastAsia" w:hAnsiTheme="minorEastAsia" w:eastAsiaTheme="minorEastAsia" w:cstheme="minorEastAsia"/>
                <w:bCs/>
                <w:spacing w:val="20"/>
                <w:sz w:val="22"/>
                <w:szCs w:val="22"/>
                <w:lang w:eastAsia="zh"/>
              </w:rPr>
            </w:pPr>
            <w:r>
              <w:rPr>
                <w:rFonts w:hint="eastAsia" w:asciiTheme="minorEastAsia" w:hAnsiTheme="minorEastAsia" w:eastAsiaTheme="minorEastAsia" w:cstheme="minorEastAsia"/>
                <w:bCs/>
                <w:spacing w:val="20"/>
                <w:kern w:val="0"/>
                <w:sz w:val="22"/>
                <w:szCs w:val="22"/>
                <w:lang w:bidi="ar"/>
              </w:rPr>
              <w:t>32</w:t>
            </w:r>
          </w:p>
        </w:tc>
        <w:tc>
          <w:tcPr>
            <w:tcW w:w="1065" w:type="dxa"/>
            <w:vAlign w:val="center"/>
          </w:tcPr>
          <w:p w14:paraId="76477C72">
            <w:pPr>
              <w:widowControl/>
              <w:jc w:val="center"/>
              <w:rPr>
                <w:rFonts w:hint="eastAsia" w:asciiTheme="minorEastAsia" w:hAnsiTheme="minorEastAsia" w:eastAsiaTheme="minorEastAsia" w:cstheme="minorEastAsia"/>
                <w:bCs/>
                <w:spacing w:val="20"/>
                <w:sz w:val="22"/>
                <w:szCs w:val="22"/>
              </w:rPr>
            </w:pPr>
          </w:p>
        </w:tc>
        <w:tc>
          <w:tcPr>
            <w:tcW w:w="765" w:type="dxa"/>
            <w:vAlign w:val="center"/>
          </w:tcPr>
          <w:p w14:paraId="2F7E212B">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必修</w:t>
            </w:r>
          </w:p>
        </w:tc>
        <w:tc>
          <w:tcPr>
            <w:tcW w:w="810" w:type="dxa"/>
            <w:vAlign w:val="center"/>
          </w:tcPr>
          <w:p w14:paraId="14CB3CED">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考试</w:t>
            </w:r>
          </w:p>
        </w:tc>
        <w:tc>
          <w:tcPr>
            <w:tcW w:w="1322" w:type="dxa"/>
            <w:vAlign w:val="center"/>
          </w:tcPr>
          <w:p w14:paraId="53ECFC74">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经济学院</w:t>
            </w:r>
          </w:p>
        </w:tc>
        <w:tc>
          <w:tcPr>
            <w:tcW w:w="735" w:type="dxa"/>
            <w:vAlign w:val="center"/>
          </w:tcPr>
          <w:p w14:paraId="459DDC5C">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1</w:t>
            </w:r>
          </w:p>
        </w:tc>
      </w:tr>
      <w:tr w14:paraId="7860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41" w:type="dxa"/>
            <w:vAlign w:val="center"/>
          </w:tcPr>
          <w:p w14:paraId="76017B83">
            <w:pPr>
              <w:widowControl/>
              <w:jc w:val="center"/>
              <w:rPr>
                <w:rFonts w:hint="eastAsia" w:asciiTheme="minorEastAsia" w:hAnsiTheme="minorEastAsia" w:eastAsiaTheme="minorEastAsia" w:cstheme="minorEastAsia"/>
                <w:bCs/>
                <w:spacing w:val="20"/>
                <w:kern w:val="0"/>
                <w:sz w:val="22"/>
                <w:szCs w:val="22"/>
                <w:lang w:bidi="ar"/>
              </w:rPr>
            </w:pPr>
            <w:r>
              <w:rPr>
                <w:rFonts w:hint="eastAsia" w:asciiTheme="minorEastAsia" w:hAnsiTheme="minorEastAsia" w:eastAsiaTheme="minorEastAsia" w:cstheme="minorEastAsia"/>
                <w:bCs/>
                <w:spacing w:val="20"/>
                <w:kern w:val="0"/>
                <w:sz w:val="22"/>
                <w:szCs w:val="22"/>
                <w:lang w:bidi="ar"/>
              </w:rPr>
              <w:t>商业银行业务与</w:t>
            </w:r>
          </w:p>
          <w:p w14:paraId="41706235">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数字化转型</w:t>
            </w:r>
          </w:p>
        </w:tc>
        <w:tc>
          <w:tcPr>
            <w:tcW w:w="840" w:type="dxa"/>
            <w:vAlign w:val="center"/>
          </w:tcPr>
          <w:p w14:paraId="0F7472A9">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c>
          <w:tcPr>
            <w:tcW w:w="855" w:type="dxa"/>
            <w:vAlign w:val="center"/>
          </w:tcPr>
          <w:p w14:paraId="015F63FD">
            <w:pPr>
              <w:widowControl/>
              <w:jc w:val="center"/>
              <w:rPr>
                <w:rFonts w:hint="eastAsia" w:asciiTheme="minorEastAsia" w:hAnsiTheme="minorEastAsia" w:eastAsiaTheme="minorEastAsia" w:cstheme="minorEastAsia"/>
                <w:bCs/>
                <w:spacing w:val="20"/>
                <w:sz w:val="22"/>
                <w:szCs w:val="22"/>
                <w:lang w:eastAsia="zh"/>
              </w:rPr>
            </w:pPr>
            <w:r>
              <w:rPr>
                <w:rFonts w:hint="eastAsia" w:asciiTheme="minorEastAsia" w:hAnsiTheme="minorEastAsia" w:eastAsiaTheme="minorEastAsia" w:cstheme="minorEastAsia"/>
                <w:bCs/>
                <w:spacing w:val="20"/>
                <w:kern w:val="0"/>
                <w:sz w:val="22"/>
                <w:szCs w:val="22"/>
                <w:lang w:bidi="ar"/>
              </w:rPr>
              <w:t>32</w:t>
            </w:r>
          </w:p>
        </w:tc>
        <w:tc>
          <w:tcPr>
            <w:tcW w:w="1065" w:type="dxa"/>
            <w:vAlign w:val="center"/>
          </w:tcPr>
          <w:p w14:paraId="438B82ED">
            <w:pPr>
              <w:widowControl/>
              <w:jc w:val="center"/>
              <w:rPr>
                <w:rFonts w:hint="eastAsia" w:asciiTheme="minorEastAsia" w:hAnsiTheme="minorEastAsia" w:eastAsiaTheme="minorEastAsia" w:cstheme="minorEastAsia"/>
                <w:bCs/>
                <w:spacing w:val="20"/>
                <w:sz w:val="22"/>
                <w:szCs w:val="22"/>
              </w:rPr>
            </w:pPr>
          </w:p>
        </w:tc>
        <w:tc>
          <w:tcPr>
            <w:tcW w:w="765" w:type="dxa"/>
            <w:vAlign w:val="center"/>
          </w:tcPr>
          <w:p w14:paraId="5A2AA9C5">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必修</w:t>
            </w:r>
          </w:p>
        </w:tc>
        <w:tc>
          <w:tcPr>
            <w:tcW w:w="810" w:type="dxa"/>
            <w:vAlign w:val="center"/>
          </w:tcPr>
          <w:p w14:paraId="31BFD08C">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考试</w:t>
            </w:r>
          </w:p>
        </w:tc>
        <w:tc>
          <w:tcPr>
            <w:tcW w:w="1322" w:type="dxa"/>
            <w:vAlign w:val="center"/>
          </w:tcPr>
          <w:p w14:paraId="26B04681">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经济学院</w:t>
            </w:r>
          </w:p>
        </w:tc>
        <w:tc>
          <w:tcPr>
            <w:tcW w:w="735" w:type="dxa"/>
            <w:vAlign w:val="center"/>
          </w:tcPr>
          <w:p w14:paraId="538D8CD1">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1</w:t>
            </w:r>
          </w:p>
        </w:tc>
      </w:tr>
      <w:tr w14:paraId="18E1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41" w:type="dxa"/>
            <w:vAlign w:val="center"/>
          </w:tcPr>
          <w:p w14:paraId="18B1C962">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风险管理与家庭保险规划</w:t>
            </w:r>
          </w:p>
        </w:tc>
        <w:tc>
          <w:tcPr>
            <w:tcW w:w="840" w:type="dxa"/>
            <w:vAlign w:val="center"/>
          </w:tcPr>
          <w:p w14:paraId="77878033">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c>
          <w:tcPr>
            <w:tcW w:w="855" w:type="dxa"/>
            <w:vAlign w:val="center"/>
          </w:tcPr>
          <w:p w14:paraId="244E2F4C">
            <w:pPr>
              <w:widowControl/>
              <w:jc w:val="center"/>
              <w:rPr>
                <w:rFonts w:hint="eastAsia" w:asciiTheme="minorEastAsia" w:hAnsiTheme="minorEastAsia" w:eastAsiaTheme="minorEastAsia" w:cstheme="minorEastAsia"/>
                <w:bCs/>
                <w:spacing w:val="20"/>
                <w:sz w:val="22"/>
                <w:szCs w:val="22"/>
                <w:lang w:eastAsia="zh"/>
              </w:rPr>
            </w:pPr>
            <w:r>
              <w:rPr>
                <w:rFonts w:hint="eastAsia" w:asciiTheme="minorEastAsia" w:hAnsiTheme="minorEastAsia" w:eastAsiaTheme="minorEastAsia" w:cstheme="minorEastAsia"/>
                <w:bCs/>
                <w:spacing w:val="20"/>
                <w:kern w:val="0"/>
                <w:sz w:val="22"/>
                <w:szCs w:val="22"/>
                <w:lang w:bidi="ar"/>
              </w:rPr>
              <w:t>32</w:t>
            </w:r>
          </w:p>
        </w:tc>
        <w:tc>
          <w:tcPr>
            <w:tcW w:w="1065" w:type="dxa"/>
            <w:vAlign w:val="center"/>
          </w:tcPr>
          <w:p w14:paraId="6679395E">
            <w:pPr>
              <w:widowControl/>
              <w:jc w:val="center"/>
              <w:rPr>
                <w:rFonts w:hint="eastAsia" w:asciiTheme="minorEastAsia" w:hAnsiTheme="minorEastAsia" w:eastAsiaTheme="minorEastAsia" w:cstheme="minorEastAsia"/>
                <w:bCs/>
                <w:spacing w:val="20"/>
                <w:sz w:val="22"/>
                <w:szCs w:val="22"/>
              </w:rPr>
            </w:pPr>
          </w:p>
        </w:tc>
        <w:tc>
          <w:tcPr>
            <w:tcW w:w="765" w:type="dxa"/>
            <w:vAlign w:val="center"/>
          </w:tcPr>
          <w:p w14:paraId="539AC548">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必修</w:t>
            </w:r>
          </w:p>
        </w:tc>
        <w:tc>
          <w:tcPr>
            <w:tcW w:w="810" w:type="dxa"/>
            <w:vAlign w:val="center"/>
          </w:tcPr>
          <w:p w14:paraId="738F37D7">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考察</w:t>
            </w:r>
          </w:p>
        </w:tc>
        <w:tc>
          <w:tcPr>
            <w:tcW w:w="1322" w:type="dxa"/>
            <w:vAlign w:val="center"/>
          </w:tcPr>
          <w:p w14:paraId="585E2765">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经济学院</w:t>
            </w:r>
          </w:p>
        </w:tc>
        <w:tc>
          <w:tcPr>
            <w:tcW w:w="735" w:type="dxa"/>
            <w:vAlign w:val="center"/>
          </w:tcPr>
          <w:p w14:paraId="2F1A23EF">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r>
      <w:tr w14:paraId="4118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41" w:type="dxa"/>
            <w:vAlign w:val="center"/>
          </w:tcPr>
          <w:p w14:paraId="19D123E8">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税务筹划</w:t>
            </w:r>
          </w:p>
        </w:tc>
        <w:tc>
          <w:tcPr>
            <w:tcW w:w="840" w:type="dxa"/>
            <w:vAlign w:val="center"/>
          </w:tcPr>
          <w:p w14:paraId="075B3787">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c>
          <w:tcPr>
            <w:tcW w:w="855" w:type="dxa"/>
            <w:vAlign w:val="center"/>
          </w:tcPr>
          <w:p w14:paraId="516DEB04">
            <w:pPr>
              <w:widowControl/>
              <w:jc w:val="center"/>
              <w:rPr>
                <w:rFonts w:hint="eastAsia" w:asciiTheme="minorEastAsia" w:hAnsiTheme="minorEastAsia" w:eastAsiaTheme="minorEastAsia" w:cstheme="minorEastAsia"/>
                <w:bCs/>
                <w:spacing w:val="20"/>
                <w:sz w:val="22"/>
                <w:szCs w:val="22"/>
                <w:lang w:eastAsia="zh"/>
              </w:rPr>
            </w:pPr>
            <w:r>
              <w:rPr>
                <w:rFonts w:hint="eastAsia" w:asciiTheme="minorEastAsia" w:hAnsiTheme="minorEastAsia" w:eastAsiaTheme="minorEastAsia" w:cstheme="minorEastAsia"/>
                <w:bCs/>
                <w:spacing w:val="20"/>
                <w:kern w:val="0"/>
                <w:sz w:val="22"/>
                <w:szCs w:val="22"/>
                <w:lang w:bidi="ar"/>
              </w:rPr>
              <w:t>32</w:t>
            </w:r>
          </w:p>
        </w:tc>
        <w:tc>
          <w:tcPr>
            <w:tcW w:w="1065" w:type="dxa"/>
            <w:vAlign w:val="center"/>
          </w:tcPr>
          <w:p w14:paraId="00DDE268">
            <w:pPr>
              <w:widowControl/>
              <w:jc w:val="center"/>
              <w:rPr>
                <w:rFonts w:hint="eastAsia" w:asciiTheme="minorEastAsia" w:hAnsiTheme="minorEastAsia" w:eastAsiaTheme="minorEastAsia" w:cstheme="minorEastAsia"/>
                <w:bCs/>
                <w:spacing w:val="20"/>
                <w:sz w:val="22"/>
                <w:szCs w:val="22"/>
              </w:rPr>
            </w:pPr>
          </w:p>
        </w:tc>
        <w:tc>
          <w:tcPr>
            <w:tcW w:w="765" w:type="dxa"/>
            <w:vAlign w:val="center"/>
          </w:tcPr>
          <w:p w14:paraId="5B435D1D">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必修</w:t>
            </w:r>
          </w:p>
        </w:tc>
        <w:tc>
          <w:tcPr>
            <w:tcW w:w="810" w:type="dxa"/>
            <w:vAlign w:val="center"/>
          </w:tcPr>
          <w:p w14:paraId="4257F741">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考试</w:t>
            </w:r>
          </w:p>
        </w:tc>
        <w:tc>
          <w:tcPr>
            <w:tcW w:w="1322" w:type="dxa"/>
            <w:vAlign w:val="center"/>
          </w:tcPr>
          <w:p w14:paraId="43B55620">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经济学院</w:t>
            </w:r>
          </w:p>
        </w:tc>
        <w:tc>
          <w:tcPr>
            <w:tcW w:w="735" w:type="dxa"/>
            <w:vAlign w:val="center"/>
          </w:tcPr>
          <w:p w14:paraId="1EB5D77A">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r>
      <w:tr w14:paraId="3F04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1" w:type="dxa"/>
            <w:vAlign w:val="center"/>
          </w:tcPr>
          <w:p w14:paraId="5859D1CD">
            <w:pPr>
              <w:widowControl/>
              <w:spacing w:line="300" w:lineRule="exact"/>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新媒体商业模式与金融服务</w:t>
            </w:r>
          </w:p>
        </w:tc>
        <w:tc>
          <w:tcPr>
            <w:tcW w:w="840" w:type="dxa"/>
            <w:vAlign w:val="center"/>
          </w:tcPr>
          <w:p w14:paraId="08D2847C">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c>
          <w:tcPr>
            <w:tcW w:w="855" w:type="dxa"/>
            <w:vAlign w:val="center"/>
          </w:tcPr>
          <w:p w14:paraId="0F3148D0">
            <w:pPr>
              <w:widowControl/>
              <w:jc w:val="center"/>
              <w:rPr>
                <w:rFonts w:hint="eastAsia" w:asciiTheme="minorEastAsia" w:hAnsiTheme="minorEastAsia" w:eastAsiaTheme="minorEastAsia" w:cstheme="minorEastAsia"/>
                <w:bCs/>
                <w:spacing w:val="20"/>
                <w:sz w:val="22"/>
                <w:szCs w:val="22"/>
                <w:lang w:eastAsia="zh"/>
              </w:rPr>
            </w:pPr>
            <w:r>
              <w:rPr>
                <w:rFonts w:hint="eastAsia" w:asciiTheme="minorEastAsia" w:hAnsiTheme="minorEastAsia" w:eastAsiaTheme="minorEastAsia" w:cstheme="minorEastAsia"/>
                <w:bCs/>
                <w:spacing w:val="20"/>
                <w:kern w:val="0"/>
                <w:sz w:val="22"/>
                <w:szCs w:val="22"/>
                <w:lang w:bidi="ar"/>
              </w:rPr>
              <w:t>32</w:t>
            </w:r>
          </w:p>
        </w:tc>
        <w:tc>
          <w:tcPr>
            <w:tcW w:w="1065" w:type="dxa"/>
            <w:vAlign w:val="center"/>
          </w:tcPr>
          <w:p w14:paraId="70C31D24">
            <w:pPr>
              <w:widowControl/>
              <w:jc w:val="center"/>
              <w:rPr>
                <w:rFonts w:hint="eastAsia" w:asciiTheme="minorEastAsia" w:hAnsiTheme="minorEastAsia" w:eastAsiaTheme="minorEastAsia" w:cstheme="minorEastAsia"/>
                <w:bCs/>
                <w:spacing w:val="20"/>
                <w:sz w:val="22"/>
                <w:szCs w:val="22"/>
              </w:rPr>
            </w:pPr>
          </w:p>
        </w:tc>
        <w:tc>
          <w:tcPr>
            <w:tcW w:w="765" w:type="dxa"/>
            <w:vAlign w:val="center"/>
          </w:tcPr>
          <w:p w14:paraId="0841D628">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必修</w:t>
            </w:r>
          </w:p>
        </w:tc>
        <w:tc>
          <w:tcPr>
            <w:tcW w:w="810" w:type="dxa"/>
            <w:vAlign w:val="center"/>
          </w:tcPr>
          <w:p w14:paraId="60C17B8B">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考察</w:t>
            </w:r>
          </w:p>
        </w:tc>
        <w:tc>
          <w:tcPr>
            <w:tcW w:w="1322" w:type="dxa"/>
            <w:vAlign w:val="center"/>
          </w:tcPr>
          <w:p w14:paraId="79AD7A7B">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经济学院</w:t>
            </w:r>
          </w:p>
        </w:tc>
        <w:tc>
          <w:tcPr>
            <w:tcW w:w="735" w:type="dxa"/>
            <w:vAlign w:val="center"/>
          </w:tcPr>
          <w:p w14:paraId="0F40AB9C">
            <w:pPr>
              <w:widowControl/>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kern w:val="0"/>
                <w:sz w:val="22"/>
                <w:szCs w:val="22"/>
                <w:lang w:bidi="ar"/>
              </w:rPr>
              <w:t>2</w:t>
            </w:r>
          </w:p>
        </w:tc>
      </w:tr>
      <w:tr w14:paraId="2C35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1" w:type="dxa"/>
            <w:gridSpan w:val="4"/>
            <w:vAlign w:val="center"/>
          </w:tcPr>
          <w:p w14:paraId="349A0EAC">
            <w:pPr>
              <w:widowControl/>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颁发微专业结业证书学分要求</w:t>
            </w:r>
          </w:p>
        </w:tc>
        <w:tc>
          <w:tcPr>
            <w:tcW w:w="3632" w:type="dxa"/>
            <w:gridSpan w:val="4"/>
            <w:vAlign w:val="center"/>
          </w:tcPr>
          <w:p w14:paraId="1531A28C">
            <w:pPr>
              <w:widowControl/>
              <w:jc w:val="center"/>
              <w:rPr>
                <w:rFonts w:hint="eastAsia" w:asciiTheme="minorEastAsia" w:hAnsiTheme="minorEastAsia" w:eastAsiaTheme="minorEastAsia" w:cstheme="minorEastAsia"/>
                <w:spacing w:val="20"/>
                <w:sz w:val="22"/>
                <w:szCs w:val="22"/>
              </w:rPr>
            </w:pPr>
            <w:r>
              <w:rPr>
                <w:rFonts w:hint="eastAsia" w:asciiTheme="minorEastAsia" w:hAnsiTheme="minorEastAsia" w:eastAsiaTheme="minorEastAsia" w:cstheme="minorEastAsia"/>
                <w:b/>
                <w:bCs/>
                <w:sz w:val="22"/>
                <w:szCs w:val="22"/>
              </w:rPr>
              <w:t>12</w:t>
            </w:r>
          </w:p>
        </w:tc>
      </w:tr>
    </w:tbl>
    <w:p w14:paraId="1BC7C7E9">
      <w:pPr>
        <w:spacing w:before="156" w:beforeLines="50" w:line="6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五、结业条件</w:t>
      </w:r>
    </w:p>
    <w:p w14:paraId="5447740B">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学生修完培养方案的6门课程并通过考试，获得12学分,经所在学院审核后，报教务处审定，由学校颁发微专业证书，未修满微专业培养方案规定的全部学分者，不颁发证书。</w:t>
      </w:r>
    </w:p>
    <w:p w14:paraId="5BBA0BB9">
      <w:pPr>
        <w:tabs>
          <w:tab w:val="left" w:pos="1670"/>
        </w:tabs>
        <w:spacing w:line="240" w:lineRule="auto"/>
        <w:ind w:firstLine="0" w:firstLineChars="0"/>
        <w:rPr>
          <w:rFonts w:hint="eastAsia" w:asciiTheme="minorEastAsia" w:hAnsiTheme="minorEastAsia" w:eastAsiaTheme="minorEastAsia" w:cstheme="minorEastAsia"/>
          <w:sz w:val="22"/>
          <w:szCs w:val="22"/>
        </w:rPr>
      </w:pPr>
    </w:p>
    <w:p w14:paraId="543BB48B">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六、报名方式及咨询电话</w:t>
      </w:r>
    </w:p>
    <w:p w14:paraId="118A1D94">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1.报名方式：申请修读微专业的学生填写</w:t>
      </w:r>
      <w:r>
        <w:rPr>
          <w:rFonts w:hint="eastAsia" w:asciiTheme="minorEastAsia" w:hAnsiTheme="minorEastAsia" w:eastAsiaTheme="minorEastAsia" w:cstheme="minorEastAsia"/>
          <w:b/>
          <w:bCs/>
          <w:sz w:val="22"/>
          <w:szCs w:val="22"/>
        </w:rPr>
        <w:t>附件1《北京工商大学微专业申请表》</w:t>
      </w:r>
      <w:r>
        <w:rPr>
          <w:rFonts w:hint="eastAsia" w:asciiTheme="minorEastAsia" w:hAnsiTheme="minorEastAsia" w:eastAsiaTheme="minorEastAsia" w:cstheme="minorEastAsia"/>
          <w:sz w:val="22"/>
          <w:szCs w:val="22"/>
        </w:rPr>
        <w:t>，纸质版提交到经济学院教务办公室221，电子版发至邮箱jwbgs221@163.com。</w:t>
      </w:r>
    </w:p>
    <w:p w14:paraId="7A9D6B83">
      <w:pPr>
        <w:spacing w:before="156" w:beforeLines="50" w:after="156" w:afterLines="50"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2.报名时间：2025年</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16</w:t>
      </w:r>
      <w:r>
        <w:rPr>
          <w:rFonts w:hint="eastAsia" w:asciiTheme="minorEastAsia" w:hAnsiTheme="minorEastAsia" w:eastAsiaTheme="minorEastAsia" w:cstheme="minorEastAsia"/>
          <w:sz w:val="22"/>
          <w:szCs w:val="22"/>
        </w:rPr>
        <w:t>日至2025年</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16</w:t>
      </w:r>
      <w:r>
        <w:rPr>
          <w:rFonts w:hint="eastAsia" w:asciiTheme="minorEastAsia" w:hAnsiTheme="minorEastAsia" w:eastAsiaTheme="minorEastAsia" w:cstheme="minorEastAsia"/>
          <w:sz w:val="22"/>
          <w:szCs w:val="22"/>
        </w:rPr>
        <w:t>日</w:t>
      </w:r>
    </w:p>
    <w:p w14:paraId="04327C00">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3.咨询电话：010-81353160   咨询邮箱：guona@btbu.edu.cn</w:t>
      </w:r>
    </w:p>
    <w:p w14:paraId="676EF220">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联系人：郭娜  </w:t>
      </w:r>
    </w:p>
    <w:p w14:paraId="264BB47B">
      <w:pPr>
        <w:tabs>
          <w:tab w:val="left" w:pos="1670"/>
        </w:tabs>
        <w:spacing w:line="56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欢迎扫码进群咨询！</w:t>
      </w:r>
    </w:p>
    <w:p w14:paraId="41579A04">
      <w:pPr>
        <w:tabs>
          <w:tab w:val="left" w:pos="1670"/>
        </w:tabs>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114300" distR="114300" simplePos="0" relativeHeight="251659264" behindDoc="1" locked="0" layoutInCell="1" allowOverlap="1">
            <wp:simplePos x="0" y="0"/>
            <wp:positionH relativeFrom="column">
              <wp:posOffset>1579880</wp:posOffset>
            </wp:positionH>
            <wp:positionV relativeFrom="paragraph">
              <wp:posOffset>79375</wp:posOffset>
            </wp:positionV>
            <wp:extent cx="1889760" cy="2339975"/>
            <wp:effectExtent l="0" t="0" r="25400" b="20955"/>
            <wp:wrapTight wrapText="bothSides">
              <wp:wrapPolygon>
                <wp:start x="0" y="0"/>
                <wp:lineTo x="0" y="20955"/>
                <wp:lineTo x="20947" y="20955"/>
                <wp:lineTo x="20947" y="0"/>
                <wp:lineTo x="0" y="0"/>
              </wp:wrapPolygon>
            </wp:wrapTight>
            <wp:docPr id="14895352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35214"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89760" cy="2339975"/>
                    </a:xfrm>
                    <a:prstGeom prst="rect">
                      <a:avLst/>
                    </a:prstGeom>
                  </pic:spPr>
                </pic:pic>
              </a:graphicData>
            </a:graphic>
          </wp:anchor>
        </w:drawing>
      </w:r>
    </w:p>
    <w:p w14:paraId="58BC624B">
      <w:pPr>
        <w:tabs>
          <w:tab w:val="left" w:pos="1670"/>
        </w:tabs>
        <w:ind w:firstLine="660" w:firstLineChars="300"/>
        <w:jc w:val="center"/>
        <w:rPr>
          <w:rFonts w:hint="eastAsia" w:asciiTheme="minorEastAsia" w:hAnsiTheme="minorEastAsia" w:eastAsiaTheme="minorEastAsia" w:cstheme="minorEastAsia"/>
          <w:sz w:val="22"/>
          <w:szCs w:val="22"/>
        </w:rPr>
      </w:pPr>
    </w:p>
    <w:p w14:paraId="35110B60">
      <w:pPr>
        <w:spacing w:line="640" w:lineRule="exact"/>
        <w:rPr>
          <w:rFonts w:hint="eastAsia" w:asciiTheme="minorEastAsia" w:hAnsiTheme="minorEastAsia" w:eastAsiaTheme="minorEastAsia" w:cstheme="minorEastAsia"/>
          <w:b/>
          <w:bCs/>
          <w:sz w:val="22"/>
          <w:szCs w:val="22"/>
        </w:rPr>
      </w:pPr>
    </w:p>
    <w:p w14:paraId="73982B99">
      <w:pPr>
        <w:spacing w:line="640" w:lineRule="exact"/>
        <w:rPr>
          <w:rFonts w:hint="eastAsia" w:asciiTheme="minorEastAsia" w:hAnsiTheme="minorEastAsia" w:eastAsiaTheme="minorEastAsia" w:cstheme="minorEastAsia"/>
          <w:b/>
          <w:bCs/>
          <w:sz w:val="22"/>
          <w:szCs w:val="22"/>
        </w:rPr>
      </w:pPr>
    </w:p>
    <w:p w14:paraId="79E420AE">
      <w:pPr>
        <w:spacing w:line="640" w:lineRule="exact"/>
        <w:rPr>
          <w:rFonts w:hint="eastAsia" w:asciiTheme="minorEastAsia" w:hAnsiTheme="minorEastAsia" w:eastAsiaTheme="minorEastAsia" w:cstheme="minorEastAsia"/>
          <w:b/>
          <w:bCs/>
          <w:sz w:val="22"/>
          <w:szCs w:val="22"/>
        </w:rPr>
      </w:pPr>
    </w:p>
    <w:p w14:paraId="43372E31">
      <w:pPr>
        <w:spacing w:line="640" w:lineRule="exact"/>
        <w:rPr>
          <w:rFonts w:hint="eastAsia" w:asciiTheme="minorEastAsia" w:hAnsiTheme="minorEastAsia" w:eastAsiaTheme="minorEastAsia" w:cstheme="minorEastAsia"/>
          <w:b/>
          <w:bCs/>
          <w:sz w:val="22"/>
          <w:szCs w:val="22"/>
        </w:rPr>
      </w:pPr>
    </w:p>
    <w:p w14:paraId="7396B4A3">
      <w:pPr>
        <w:spacing w:line="640" w:lineRule="exact"/>
        <w:rPr>
          <w:rFonts w:hint="eastAsia" w:asciiTheme="minorEastAsia" w:hAnsiTheme="minorEastAsia" w:eastAsiaTheme="minorEastAsia" w:cstheme="minorEastAsia"/>
          <w:b/>
          <w:bCs/>
          <w:sz w:val="22"/>
          <w:szCs w:val="22"/>
        </w:rPr>
      </w:pPr>
    </w:p>
    <w:p w14:paraId="4E13C517">
      <w:pPr>
        <w:spacing w:line="6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七、其他</w:t>
      </w:r>
    </w:p>
    <w:p w14:paraId="677CE822">
      <w:pPr>
        <w:tabs>
          <w:tab w:val="left" w:pos="1670"/>
        </w:tabs>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各项事宜均遵照《北京工商大学微专业建设管理办法》文件要求。</w:t>
      </w:r>
    </w:p>
    <w:p w14:paraId="3DE245F4">
      <w:pPr>
        <w:tabs>
          <w:tab w:val="left" w:pos="1670"/>
        </w:tabs>
        <w:rPr>
          <w:rFonts w:hint="eastAsia" w:asciiTheme="minorEastAsia" w:hAnsiTheme="minorEastAsia" w:eastAsiaTheme="minorEastAsia" w:cstheme="minorEastAsia"/>
          <w:sz w:val="22"/>
          <w:szCs w:val="22"/>
        </w:rPr>
      </w:pPr>
    </w:p>
    <w:p w14:paraId="2CA2872C">
      <w:pPr>
        <w:tabs>
          <w:tab w:val="left" w:pos="1670"/>
        </w:tabs>
        <w:rPr>
          <w:rFonts w:hint="eastAsia" w:asciiTheme="minorEastAsia" w:hAnsiTheme="minorEastAsia" w:eastAsiaTheme="minorEastAsia" w:cstheme="minorEastAsia"/>
          <w:sz w:val="22"/>
          <w:szCs w:val="22"/>
        </w:rPr>
      </w:pPr>
    </w:p>
    <w:p w14:paraId="72285B2E">
      <w:pPr>
        <w:tabs>
          <w:tab w:val="left" w:pos="1670"/>
        </w:tabs>
        <w:spacing w:line="360" w:lineRule="auto"/>
        <w:ind w:firstLine="440" w:firstLineChars="200"/>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经济学院</w:t>
      </w:r>
    </w:p>
    <w:p w14:paraId="113ED665">
      <w:pPr>
        <w:tabs>
          <w:tab w:val="left" w:pos="1670"/>
        </w:tabs>
        <w:spacing w:line="360" w:lineRule="auto"/>
        <w:ind w:firstLine="440" w:firstLineChars="200"/>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2025年</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15</w:t>
      </w:r>
      <w:r>
        <w:rPr>
          <w:rFonts w:hint="eastAsia" w:asciiTheme="minorEastAsia" w:hAnsiTheme="minorEastAsia" w:eastAsiaTheme="minorEastAsia" w:cstheme="minorEastAsia"/>
          <w:sz w:val="22"/>
          <w:szCs w:val="22"/>
        </w:rPr>
        <w:t>日</w:t>
      </w:r>
    </w:p>
    <w:p w14:paraId="32B39CB6">
      <w:pPr>
        <w:tabs>
          <w:tab w:val="left" w:pos="1670"/>
        </w:tabs>
        <w:jc w:val="right"/>
        <w:rPr>
          <w:rFonts w:hint="eastAsia" w:asciiTheme="minorEastAsia" w:hAnsiTheme="minorEastAsia" w:eastAsiaTheme="minorEastAsia" w:cstheme="minorEastAsia"/>
          <w:sz w:val="22"/>
          <w:szCs w:val="22"/>
        </w:rPr>
      </w:pPr>
    </w:p>
    <w:p w14:paraId="6924CB3F">
      <w:pPr>
        <w:tabs>
          <w:tab w:val="left" w:pos="1670"/>
        </w:tabs>
        <w:jc w:val="right"/>
        <w:rPr>
          <w:rFonts w:hint="eastAsia" w:asciiTheme="minorEastAsia" w:hAnsiTheme="minorEastAsia" w:eastAsiaTheme="minorEastAsia" w:cstheme="minorEastAsia"/>
          <w:sz w:val="22"/>
          <w:szCs w:val="22"/>
        </w:rPr>
      </w:pPr>
    </w:p>
    <w:p w14:paraId="6FC91FD3">
      <w:pPr>
        <w:tabs>
          <w:tab w:val="left" w:pos="1670"/>
        </w:tabs>
        <w:jc w:val="right"/>
        <w:rPr>
          <w:rFonts w:hint="eastAsia" w:asciiTheme="minorEastAsia" w:hAnsiTheme="minorEastAsia" w:eastAsiaTheme="minorEastAsia" w:cstheme="minorEastAsia"/>
          <w:sz w:val="22"/>
          <w:szCs w:val="22"/>
        </w:rPr>
      </w:pPr>
    </w:p>
    <w:p w14:paraId="53417E14">
      <w:pPr>
        <w:tabs>
          <w:tab w:val="left" w:pos="1670"/>
        </w:tabs>
        <w:jc w:val="right"/>
        <w:rPr>
          <w:rFonts w:hint="eastAsia" w:asciiTheme="minorEastAsia" w:hAnsiTheme="minorEastAsia" w:eastAsiaTheme="minorEastAsia" w:cstheme="minorEastAsia"/>
          <w:sz w:val="22"/>
          <w:szCs w:val="22"/>
        </w:rPr>
      </w:pPr>
    </w:p>
    <w:p w14:paraId="10A60499">
      <w:pPr>
        <w:tabs>
          <w:tab w:val="left" w:pos="1670"/>
        </w:tabs>
        <w:jc w:val="right"/>
        <w:rPr>
          <w:rFonts w:hint="eastAsia" w:asciiTheme="minorEastAsia" w:hAnsiTheme="minorEastAsia" w:eastAsiaTheme="minorEastAsia" w:cstheme="minorEastAsia"/>
          <w:sz w:val="22"/>
          <w:szCs w:val="22"/>
        </w:rPr>
      </w:pPr>
    </w:p>
    <w:p w14:paraId="2AD78087">
      <w:pPr>
        <w:tabs>
          <w:tab w:val="left" w:pos="1670"/>
        </w:tabs>
        <w:jc w:val="right"/>
        <w:rPr>
          <w:rFonts w:hint="eastAsia" w:asciiTheme="minorEastAsia" w:hAnsiTheme="minorEastAsia" w:eastAsiaTheme="minorEastAsia" w:cstheme="minorEastAsia"/>
          <w:sz w:val="22"/>
          <w:szCs w:val="22"/>
        </w:rPr>
      </w:pPr>
    </w:p>
    <w:p w14:paraId="37A7C92C">
      <w:pPr>
        <w:rPr>
          <w:rFonts w:hint="eastAsia" w:ascii="仿宋" w:hAnsi="仿宋" w:eastAsia="仿宋"/>
          <w:b/>
          <w:sz w:val="28"/>
        </w:rPr>
      </w:pPr>
      <w:r>
        <w:rPr>
          <w:rFonts w:hint="eastAsia" w:ascii="仿宋" w:hAnsi="仿宋" w:eastAsia="仿宋"/>
          <w:b/>
          <w:sz w:val="28"/>
        </w:rPr>
        <w:t>附件1：</w:t>
      </w:r>
    </w:p>
    <w:p w14:paraId="3ADD6F8E">
      <w:pPr>
        <w:spacing w:line="360" w:lineRule="auto"/>
        <w:jc w:val="center"/>
        <w:rPr>
          <w:rFonts w:hint="eastAsia" w:ascii="方正小标宋简体" w:hAnsi="黑体" w:eastAsia="方正小标宋简体" w:cs="黑体"/>
          <w:b/>
          <w:bCs/>
          <w:sz w:val="44"/>
          <w:szCs w:val="44"/>
        </w:rPr>
      </w:pPr>
      <w:r>
        <w:rPr>
          <w:rFonts w:hint="eastAsia" w:ascii="仿宋" w:hAnsi="仿宋" w:eastAsia="仿宋" w:cs="仿宋"/>
          <w:b/>
          <w:bCs/>
          <w:sz w:val="44"/>
          <w:szCs w:val="44"/>
        </w:rPr>
        <w:t>北京工商大学修读微专业报名表</w:t>
      </w:r>
    </w:p>
    <w:tbl>
      <w:tblPr>
        <w:tblStyle w:val="3"/>
        <w:tblW w:w="94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4"/>
        <w:gridCol w:w="1250"/>
        <w:gridCol w:w="709"/>
        <w:gridCol w:w="992"/>
        <w:gridCol w:w="708"/>
        <w:gridCol w:w="852"/>
        <w:gridCol w:w="568"/>
        <w:gridCol w:w="2484"/>
      </w:tblGrid>
      <w:tr w14:paraId="08D72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864"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tcPr>
          <w:p w14:paraId="5C0D7ADE">
            <w:pPr>
              <w:spacing w:before="60" w:after="60"/>
              <w:jc w:val="center"/>
              <w:rPr>
                <w:rFonts w:hint="eastAsia" w:ascii="宋体" w:hAnsi="宋体"/>
                <w:sz w:val="24"/>
              </w:rPr>
            </w:pPr>
            <w:r>
              <w:rPr>
                <w:rFonts w:ascii="宋体" w:hAnsi="宋体"/>
                <w:sz w:val="24"/>
                <w:lang w:val="zh-TW" w:eastAsia="zh-TW"/>
              </w:rPr>
              <w:t>姓名</w:t>
            </w:r>
          </w:p>
        </w:tc>
        <w:tc>
          <w:tcPr>
            <w:tcW w:w="125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0C2F8027">
            <w:pPr>
              <w:spacing w:before="60" w:after="60"/>
              <w:jc w:val="center"/>
              <w:rPr>
                <w:rFonts w:hint="eastAsia" w:ascii="宋体" w:hAnsi="宋体"/>
              </w:rPr>
            </w:pPr>
          </w:p>
        </w:tc>
        <w:tc>
          <w:tcPr>
            <w:tcW w:w="709"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1554020E">
            <w:pPr>
              <w:spacing w:before="60" w:after="60"/>
              <w:jc w:val="center"/>
              <w:rPr>
                <w:rFonts w:hint="eastAsia" w:ascii="宋体" w:hAnsi="宋体"/>
                <w:sz w:val="24"/>
              </w:rPr>
            </w:pPr>
            <w:r>
              <w:rPr>
                <w:rFonts w:hint="eastAsia" w:ascii="宋体" w:hAnsi="宋体"/>
                <w:sz w:val="24"/>
              </w:rPr>
              <w:t>性别</w:t>
            </w:r>
          </w:p>
        </w:tc>
        <w:tc>
          <w:tcPr>
            <w:tcW w:w="992"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52DF9B2B">
            <w:pPr>
              <w:jc w:val="center"/>
              <w:rPr>
                <w:rFonts w:hint="eastAsia" w:ascii="宋体" w:hAnsi="宋体"/>
              </w:rPr>
            </w:pPr>
          </w:p>
        </w:tc>
        <w:tc>
          <w:tcPr>
            <w:tcW w:w="708"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6750906B">
            <w:pPr>
              <w:spacing w:before="60" w:after="60"/>
              <w:jc w:val="center"/>
              <w:rPr>
                <w:rFonts w:hint="eastAsia" w:ascii="宋体" w:hAnsi="宋体"/>
                <w:sz w:val="24"/>
              </w:rPr>
            </w:pPr>
            <w:r>
              <w:rPr>
                <w:rFonts w:hint="eastAsia" w:ascii="宋体" w:hAnsi="宋体"/>
                <w:sz w:val="24"/>
              </w:rPr>
              <w:t>学号</w:t>
            </w:r>
          </w:p>
        </w:tc>
        <w:tc>
          <w:tcPr>
            <w:tcW w:w="142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C143DF">
            <w:pPr>
              <w:spacing w:before="60" w:after="60"/>
              <w:jc w:val="center"/>
              <w:rPr>
                <w:rFonts w:hint="eastAsia" w:ascii="宋体" w:hAnsi="宋体"/>
              </w:rPr>
            </w:pPr>
          </w:p>
        </w:tc>
        <w:tc>
          <w:tcPr>
            <w:tcW w:w="2484"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14:paraId="4955842C">
            <w:pPr>
              <w:jc w:val="center"/>
              <w:rPr>
                <w:rFonts w:hint="eastAsia" w:ascii="宋体" w:hAnsi="宋体" w:eastAsia="PMingLiU"/>
                <w:sz w:val="24"/>
                <w:lang w:val="zh-TW" w:eastAsia="zh-TW"/>
              </w:rPr>
            </w:pPr>
            <w:r>
              <w:rPr>
                <w:rFonts w:ascii="宋体" w:hAnsi="宋体"/>
                <w:sz w:val="24"/>
                <w:lang w:val="zh-TW" w:eastAsia="zh-TW"/>
              </w:rPr>
              <w:t>近期</w:t>
            </w:r>
            <w:r>
              <w:rPr>
                <w:rFonts w:hint="eastAsia" w:ascii="宋体" w:hAnsi="宋体"/>
                <w:sz w:val="24"/>
                <w:lang w:val="zh-TW"/>
              </w:rPr>
              <w:t>2寸</w:t>
            </w:r>
            <w:r>
              <w:rPr>
                <w:rFonts w:ascii="宋体" w:hAnsi="宋体"/>
                <w:sz w:val="24"/>
                <w:lang w:val="zh-TW" w:eastAsia="zh-TW"/>
              </w:rPr>
              <w:t>照片</w:t>
            </w:r>
          </w:p>
          <w:p w14:paraId="70BC74BB">
            <w:pPr>
              <w:jc w:val="center"/>
              <w:rPr>
                <w:rFonts w:hint="eastAsia" w:ascii="宋体" w:hAnsi="宋体" w:eastAsia="等线"/>
                <w:sz w:val="24"/>
                <w:lang w:val="zh-TW"/>
              </w:rPr>
            </w:pPr>
            <w:r>
              <w:rPr>
                <w:rFonts w:hint="eastAsia" w:ascii="宋体" w:hAnsi="宋体" w:eastAsia="等线"/>
                <w:sz w:val="24"/>
                <w:lang w:val="zh-TW"/>
              </w:rPr>
              <w:t>（电子版5</w:t>
            </w:r>
            <w:r>
              <w:rPr>
                <w:rFonts w:ascii="宋体" w:hAnsi="宋体" w:eastAsia="PMingLiU"/>
                <w:sz w:val="24"/>
                <w:lang w:val="zh-TW" w:eastAsia="zh-TW"/>
              </w:rPr>
              <w:t>00</w:t>
            </w:r>
            <w:r>
              <w:rPr>
                <w:rFonts w:hint="eastAsia" w:asciiTheme="minorEastAsia" w:hAnsiTheme="minorEastAsia"/>
                <w:sz w:val="24"/>
                <w:lang w:val="zh-TW" w:eastAsia="zh-TW"/>
              </w:rPr>
              <w:t>K</w:t>
            </w:r>
            <w:r>
              <w:rPr>
                <w:rFonts w:hint="eastAsia" w:asciiTheme="minorEastAsia" w:hAnsiTheme="minorEastAsia"/>
                <w:sz w:val="24"/>
                <w:lang w:val="zh-TW"/>
              </w:rPr>
              <w:t>b</w:t>
            </w:r>
            <w:r>
              <w:rPr>
                <w:rFonts w:hint="eastAsia" w:asciiTheme="minorEastAsia" w:hAnsiTheme="minorEastAsia"/>
                <w:sz w:val="24"/>
                <w:lang w:val="zh-TW" w:eastAsia="zh-TW"/>
              </w:rPr>
              <w:t>以内</w:t>
            </w:r>
            <w:r>
              <w:rPr>
                <w:rFonts w:hint="eastAsia" w:ascii="宋体" w:hAnsi="宋体" w:eastAsia="等线"/>
                <w:sz w:val="24"/>
                <w:lang w:val="zh-TW"/>
              </w:rPr>
              <w:t>）</w:t>
            </w:r>
          </w:p>
        </w:tc>
      </w:tr>
      <w:tr w14:paraId="12EC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1864"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411696DC">
            <w:pPr>
              <w:spacing w:before="60" w:after="60"/>
              <w:jc w:val="center"/>
              <w:rPr>
                <w:rFonts w:hint="eastAsia" w:ascii="宋体" w:hAnsi="宋体" w:eastAsia="PMingLiU"/>
                <w:sz w:val="24"/>
              </w:rPr>
            </w:pPr>
            <w:r>
              <w:rPr>
                <w:rFonts w:hint="eastAsia" w:ascii="宋体" w:hAnsi="宋体"/>
                <w:sz w:val="24"/>
              </w:rPr>
              <w:t>所在学院</w:t>
            </w:r>
          </w:p>
        </w:tc>
        <w:tc>
          <w:tcPr>
            <w:tcW w:w="125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1AA648F2">
            <w:pPr>
              <w:spacing w:before="60" w:after="60"/>
              <w:jc w:val="center"/>
              <w:rPr>
                <w:rFonts w:hint="eastAsia" w:ascii="宋体" w:hAnsi="宋体"/>
                <w:lang w:val="zh-TW" w:eastAsia="zh-TW"/>
              </w:rPr>
            </w:pPr>
          </w:p>
        </w:tc>
        <w:tc>
          <w:tcPr>
            <w:tcW w:w="1701"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78492947">
            <w:pPr>
              <w:spacing w:before="60" w:after="60"/>
              <w:jc w:val="center"/>
              <w:rPr>
                <w:rFonts w:hint="eastAsia" w:ascii="宋体" w:hAnsi="宋体"/>
                <w:sz w:val="24"/>
              </w:rPr>
            </w:pPr>
            <w:r>
              <w:rPr>
                <w:rFonts w:hint="eastAsia" w:ascii="宋体" w:hAnsi="宋体"/>
                <w:sz w:val="24"/>
              </w:rPr>
              <w:t>主修专业</w:t>
            </w:r>
          </w:p>
        </w:tc>
        <w:tc>
          <w:tcPr>
            <w:tcW w:w="2128" w:type="dxa"/>
            <w:gridSpan w:val="3"/>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29C17FEE">
            <w:pPr>
              <w:spacing w:before="60" w:after="60"/>
              <w:jc w:val="center"/>
              <w:rPr>
                <w:rFonts w:hint="eastAsia" w:ascii="宋体" w:hAnsi="宋体"/>
                <w:lang w:val="zh-TW" w:eastAsia="zh-TW"/>
              </w:rPr>
            </w:pPr>
          </w:p>
        </w:tc>
        <w:tc>
          <w:tcPr>
            <w:tcW w:w="2484" w:type="dxa"/>
            <w:vMerge w:val="continue"/>
            <w:tcBorders>
              <w:left w:val="single" w:color="000000" w:sz="4" w:space="0"/>
              <w:right w:val="single" w:color="000000" w:sz="4" w:space="0"/>
            </w:tcBorders>
          </w:tcPr>
          <w:p w14:paraId="7F55A01A">
            <w:pPr>
              <w:jc w:val="center"/>
              <w:rPr>
                <w:rFonts w:hint="eastAsia" w:ascii="宋体" w:hAnsi="宋体"/>
                <w:sz w:val="24"/>
              </w:rPr>
            </w:pPr>
          </w:p>
        </w:tc>
      </w:tr>
      <w:tr w14:paraId="22BC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8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5A40BFB">
            <w:pPr>
              <w:jc w:val="center"/>
              <w:rPr>
                <w:rFonts w:hint="eastAsia" w:ascii="宋体" w:hAnsi="宋体"/>
                <w:sz w:val="24"/>
              </w:rPr>
            </w:pPr>
            <w:r>
              <w:rPr>
                <w:rFonts w:hint="eastAsia" w:ascii="宋体" w:hAnsi="宋体"/>
                <w:sz w:val="24"/>
              </w:rPr>
              <w:t>年级</w:t>
            </w:r>
          </w:p>
        </w:tc>
        <w:tc>
          <w:tcPr>
            <w:tcW w:w="1250"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016C5462">
            <w:pPr>
              <w:jc w:val="center"/>
              <w:rPr>
                <w:rFonts w:hint="eastAsia" w:ascii="宋体" w:hAnsi="宋体"/>
                <w:sz w:val="24"/>
              </w:rPr>
            </w:pPr>
          </w:p>
        </w:tc>
        <w:tc>
          <w:tcPr>
            <w:tcW w:w="1701" w:type="dxa"/>
            <w:gridSpan w:val="2"/>
            <w:tcBorders>
              <w:top w:val="single" w:color="000000" w:sz="4" w:space="0"/>
              <w:left w:val="single" w:color="auto" w:sz="4" w:space="0"/>
              <w:bottom w:val="single" w:color="000000" w:sz="4" w:space="0"/>
              <w:right w:val="single" w:color="000000" w:sz="4" w:space="0"/>
            </w:tcBorders>
            <w:vAlign w:val="center"/>
          </w:tcPr>
          <w:p w14:paraId="33EDEFEB">
            <w:pPr>
              <w:jc w:val="center"/>
              <w:rPr>
                <w:rFonts w:hint="eastAsia" w:ascii="宋体" w:hAnsi="宋体"/>
                <w:sz w:val="24"/>
              </w:rPr>
            </w:pPr>
            <w:r>
              <w:rPr>
                <w:rFonts w:hint="eastAsia" w:ascii="宋体" w:hAnsi="宋体"/>
                <w:sz w:val="24"/>
              </w:rPr>
              <w:t>绩点</w:t>
            </w:r>
          </w:p>
        </w:tc>
        <w:tc>
          <w:tcPr>
            <w:tcW w:w="2128" w:type="dxa"/>
            <w:gridSpan w:val="3"/>
            <w:tcBorders>
              <w:top w:val="single" w:color="000000" w:sz="4" w:space="0"/>
              <w:left w:val="single" w:color="000000" w:sz="4" w:space="0"/>
              <w:bottom w:val="single" w:color="000000" w:sz="4" w:space="0"/>
              <w:right w:val="single" w:color="000000" w:sz="4" w:space="0"/>
            </w:tcBorders>
            <w:vAlign w:val="center"/>
          </w:tcPr>
          <w:p w14:paraId="4A19ECAE">
            <w:pPr>
              <w:jc w:val="center"/>
              <w:rPr>
                <w:rFonts w:hint="eastAsia" w:ascii="宋体" w:hAnsi="宋体"/>
                <w:sz w:val="24"/>
              </w:rPr>
            </w:pPr>
          </w:p>
        </w:tc>
        <w:tc>
          <w:tcPr>
            <w:tcW w:w="2484" w:type="dxa"/>
            <w:vMerge w:val="continue"/>
            <w:tcBorders>
              <w:left w:val="single" w:color="000000" w:sz="4" w:space="0"/>
              <w:right w:val="single" w:color="000000" w:sz="4" w:space="0"/>
            </w:tcBorders>
          </w:tcPr>
          <w:p w14:paraId="5F999A2D">
            <w:pPr>
              <w:rPr>
                <w:rFonts w:hint="eastAsia" w:ascii="宋体" w:hAnsi="宋体"/>
                <w:sz w:val="24"/>
              </w:rPr>
            </w:pPr>
          </w:p>
        </w:tc>
      </w:tr>
      <w:tr w14:paraId="021E9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18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376435B8">
            <w:pPr>
              <w:spacing w:before="60" w:after="60"/>
              <w:jc w:val="center"/>
              <w:rPr>
                <w:rFonts w:hint="eastAsia" w:ascii="宋体" w:hAnsi="宋体"/>
                <w:sz w:val="24"/>
              </w:rPr>
            </w:pPr>
            <w:r>
              <w:rPr>
                <w:rFonts w:hint="eastAsia" w:ascii="宋体" w:hAnsi="宋体"/>
                <w:sz w:val="24"/>
              </w:rPr>
              <w:t>申请修读微专业</w:t>
            </w:r>
          </w:p>
        </w:tc>
        <w:tc>
          <w:tcPr>
            <w:tcW w:w="1250"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1A6DB58E">
            <w:pPr>
              <w:spacing w:before="60" w:after="60"/>
              <w:jc w:val="center"/>
              <w:rPr>
                <w:rFonts w:hint="eastAsia" w:ascii="宋体" w:hAnsi="宋体"/>
              </w:rPr>
            </w:pPr>
          </w:p>
        </w:tc>
        <w:tc>
          <w:tcPr>
            <w:tcW w:w="1701"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7DDAB6AA">
            <w:pPr>
              <w:spacing w:before="60" w:after="60"/>
              <w:jc w:val="center"/>
              <w:rPr>
                <w:rFonts w:hint="eastAsia" w:ascii="宋体" w:hAnsi="宋体"/>
                <w:sz w:val="24"/>
              </w:rPr>
            </w:pPr>
            <w:r>
              <w:rPr>
                <w:rFonts w:hint="eastAsia" w:ascii="宋体" w:hAnsi="宋体"/>
                <w:sz w:val="24"/>
              </w:rPr>
              <w:t>所在专业排名</w:t>
            </w:r>
          </w:p>
        </w:tc>
        <w:tc>
          <w:tcPr>
            <w:tcW w:w="2128" w:type="dxa"/>
            <w:gridSpan w:val="3"/>
            <w:tcBorders>
              <w:top w:val="single" w:color="000000" w:sz="4" w:space="0"/>
              <w:left w:val="single" w:color="auto" w:sz="4" w:space="0"/>
              <w:bottom w:val="single" w:color="000000" w:sz="4" w:space="0"/>
              <w:right w:val="single" w:color="auto" w:sz="4" w:space="0"/>
            </w:tcBorders>
            <w:vAlign w:val="center"/>
          </w:tcPr>
          <w:p w14:paraId="4A9E8CCC">
            <w:pPr>
              <w:spacing w:before="60" w:after="60"/>
              <w:jc w:val="center"/>
              <w:rPr>
                <w:rFonts w:hint="eastAsia" w:ascii="宋体" w:hAnsi="宋体"/>
              </w:rPr>
            </w:pPr>
            <w:r>
              <w:rPr>
                <w:rFonts w:hint="eastAsia" w:ascii="宋体" w:hAnsi="宋体"/>
              </w:rPr>
              <w:t>例：1/50</w:t>
            </w:r>
          </w:p>
        </w:tc>
        <w:tc>
          <w:tcPr>
            <w:tcW w:w="2484" w:type="dxa"/>
            <w:vMerge w:val="continue"/>
            <w:tcBorders>
              <w:left w:val="single" w:color="000000" w:sz="4" w:space="0"/>
              <w:right w:val="single" w:color="000000" w:sz="4" w:space="0"/>
            </w:tcBorders>
          </w:tcPr>
          <w:p w14:paraId="3F8C3D75">
            <w:pPr>
              <w:rPr>
                <w:rFonts w:hint="eastAsia" w:ascii="宋体" w:hAnsi="宋体"/>
                <w:sz w:val="24"/>
              </w:rPr>
            </w:pPr>
          </w:p>
        </w:tc>
      </w:tr>
      <w:tr w14:paraId="3D98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1864"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tcPr>
          <w:p w14:paraId="6AE288F9">
            <w:pPr>
              <w:spacing w:before="60" w:after="60"/>
              <w:jc w:val="center"/>
              <w:rPr>
                <w:rFonts w:hint="eastAsia" w:ascii="宋体" w:hAnsi="宋体"/>
                <w:sz w:val="24"/>
              </w:rPr>
            </w:pPr>
            <w:r>
              <w:rPr>
                <w:rFonts w:hint="eastAsia" w:ascii="宋体" w:hAnsi="宋体"/>
                <w:sz w:val="24"/>
              </w:rPr>
              <w:t>联系方式</w:t>
            </w:r>
          </w:p>
        </w:tc>
        <w:tc>
          <w:tcPr>
            <w:tcW w:w="2951" w:type="dxa"/>
            <w:gridSpan w:val="3"/>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0FAD9EF7">
            <w:pPr>
              <w:jc w:val="center"/>
              <w:rPr>
                <w:rFonts w:hint="eastAsia" w:ascii="宋体" w:hAnsi="宋体"/>
                <w:sz w:val="24"/>
              </w:rPr>
            </w:pPr>
          </w:p>
        </w:tc>
        <w:tc>
          <w:tcPr>
            <w:tcW w:w="1560"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2B82082">
            <w:pPr>
              <w:jc w:val="center"/>
              <w:rPr>
                <w:rFonts w:hint="eastAsia" w:ascii="宋体" w:hAnsi="宋体"/>
              </w:rPr>
            </w:pPr>
            <w:r>
              <w:rPr>
                <w:rFonts w:hint="eastAsia" w:ascii="宋体" w:hAnsi="宋体"/>
                <w:sz w:val="24"/>
              </w:rPr>
              <w:t>邮箱</w:t>
            </w:r>
          </w:p>
        </w:tc>
        <w:tc>
          <w:tcPr>
            <w:tcW w:w="3052" w:type="dxa"/>
            <w:gridSpan w:val="2"/>
            <w:tcBorders>
              <w:top w:val="single" w:color="auto" w:sz="4" w:space="0"/>
              <w:left w:val="single" w:color="auto" w:sz="4" w:space="0"/>
              <w:bottom w:val="single" w:color="auto" w:sz="4" w:space="0"/>
              <w:right w:val="single" w:color="000000" w:sz="4" w:space="0"/>
            </w:tcBorders>
            <w:vAlign w:val="center"/>
          </w:tcPr>
          <w:p w14:paraId="3CC3C63C">
            <w:pPr>
              <w:jc w:val="center"/>
              <w:rPr>
                <w:rFonts w:hint="eastAsia" w:ascii="宋体" w:hAnsi="宋体"/>
              </w:rPr>
            </w:pPr>
            <w:bookmarkStart w:id="0" w:name="_GoBack"/>
            <w:bookmarkEnd w:id="0"/>
          </w:p>
        </w:tc>
      </w:tr>
      <w:tr w14:paraId="452BE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jc w:val="center"/>
        </w:trPr>
        <w:tc>
          <w:tcPr>
            <w:tcW w:w="18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A63FE8F">
            <w:pPr>
              <w:spacing w:before="60" w:after="60"/>
              <w:jc w:val="center"/>
              <w:rPr>
                <w:rFonts w:hint="eastAsia" w:ascii="宋体" w:hAnsi="宋体"/>
                <w:sz w:val="24"/>
              </w:rPr>
            </w:pPr>
            <w:r>
              <w:rPr>
                <w:rFonts w:hint="eastAsia" w:ascii="宋体" w:hAnsi="宋体"/>
                <w:sz w:val="24"/>
              </w:rPr>
              <w:t>修读微专业</w:t>
            </w:r>
            <w:r>
              <w:rPr>
                <w:rFonts w:ascii="宋体" w:hAnsi="宋体"/>
                <w:sz w:val="24"/>
                <w:lang w:val="zh-TW" w:eastAsia="zh-TW"/>
              </w:rPr>
              <w:t>的</w:t>
            </w:r>
            <w:r>
              <w:rPr>
                <w:rFonts w:hint="eastAsia" w:ascii="宋体" w:hAnsi="宋体"/>
                <w:sz w:val="24"/>
                <w:lang w:val="zh-TW"/>
              </w:rPr>
              <w:t>理由</w:t>
            </w:r>
          </w:p>
        </w:tc>
        <w:tc>
          <w:tcPr>
            <w:tcW w:w="7563" w:type="dxa"/>
            <w:gridSpan w:val="7"/>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59297E34">
            <w:pPr>
              <w:jc w:val="left"/>
              <w:rPr>
                <w:rFonts w:hint="eastAsia" w:ascii="宋体" w:hAnsi="宋体"/>
              </w:rPr>
            </w:pPr>
          </w:p>
          <w:p w14:paraId="27DB6AF5">
            <w:pPr>
              <w:jc w:val="left"/>
              <w:rPr>
                <w:rFonts w:hint="eastAsia" w:ascii="宋体" w:hAnsi="宋体"/>
              </w:rPr>
            </w:pPr>
          </w:p>
          <w:p w14:paraId="27A2F938">
            <w:pPr>
              <w:jc w:val="left"/>
              <w:rPr>
                <w:rFonts w:hint="eastAsia" w:ascii="宋体" w:hAnsi="宋体"/>
              </w:rPr>
            </w:pPr>
          </w:p>
          <w:p w14:paraId="323FA65F">
            <w:pPr>
              <w:jc w:val="left"/>
              <w:rPr>
                <w:rFonts w:hint="eastAsia" w:ascii="宋体" w:hAnsi="宋体"/>
              </w:rPr>
            </w:pPr>
          </w:p>
          <w:p w14:paraId="4EDE59DC">
            <w:pPr>
              <w:jc w:val="left"/>
              <w:rPr>
                <w:rFonts w:hint="eastAsia" w:ascii="宋体" w:hAnsi="宋体"/>
              </w:rPr>
            </w:pPr>
          </w:p>
          <w:p w14:paraId="432A3479">
            <w:pPr>
              <w:jc w:val="left"/>
              <w:rPr>
                <w:rFonts w:hint="eastAsia" w:ascii="宋体" w:hAnsi="宋体"/>
              </w:rPr>
            </w:pPr>
          </w:p>
        </w:tc>
      </w:tr>
      <w:tr w14:paraId="4A7A1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1" w:hRule="atLeast"/>
          <w:jc w:val="center"/>
        </w:trPr>
        <w:tc>
          <w:tcPr>
            <w:tcW w:w="18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F5DA4F9">
            <w:pPr>
              <w:spacing w:line="360" w:lineRule="auto"/>
              <w:jc w:val="center"/>
              <w:rPr>
                <w:rFonts w:hint="eastAsia" w:ascii="宋体" w:hAnsi="宋体"/>
                <w:sz w:val="24"/>
                <w:lang w:val="zh-TW" w:eastAsia="zh-TW"/>
              </w:rPr>
            </w:pPr>
            <w:r>
              <w:rPr>
                <w:rFonts w:hint="eastAsia" w:ascii="宋体" w:hAnsi="宋体"/>
                <w:sz w:val="24"/>
              </w:rPr>
              <w:t>各类</w:t>
            </w:r>
            <w:r>
              <w:rPr>
                <w:rFonts w:ascii="宋体" w:hAnsi="宋体"/>
                <w:sz w:val="24"/>
                <w:lang w:val="zh-TW" w:eastAsia="zh-TW"/>
              </w:rPr>
              <w:t>获奖情况</w:t>
            </w:r>
          </w:p>
        </w:tc>
        <w:tc>
          <w:tcPr>
            <w:tcW w:w="7563" w:type="dxa"/>
            <w:gridSpan w:val="7"/>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068EAA85">
            <w:pPr>
              <w:jc w:val="left"/>
              <w:rPr>
                <w:rFonts w:hint="eastAsia" w:ascii="宋体" w:hAnsi="宋体"/>
              </w:rPr>
            </w:pPr>
          </w:p>
          <w:p w14:paraId="2A305D6D">
            <w:pPr>
              <w:jc w:val="left"/>
              <w:rPr>
                <w:rFonts w:hint="eastAsia" w:ascii="宋体" w:hAnsi="宋体"/>
              </w:rPr>
            </w:pPr>
          </w:p>
          <w:p w14:paraId="1C7CDF6A">
            <w:pPr>
              <w:jc w:val="left"/>
              <w:rPr>
                <w:rFonts w:hint="eastAsia" w:ascii="宋体" w:hAnsi="宋体"/>
              </w:rPr>
            </w:pPr>
          </w:p>
          <w:p w14:paraId="7D939D8D">
            <w:pPr>
              <w:jc w:val="left"/>
              <w:rPr>
                <w:rFonts w:hint="eastAsia" w:ascii="宋体" w:hAnsi="宋体"/>
              </w:rPr>
            </w:pPr>
          </w:p>
          <w:p w14:paraId="23102555">
            <w:pPr>
              <w:jc w:val="left"/>
              <w:rPr>
                <w:rFonts w:hint="eastAsia" w:ascii="宋体" w:hAnsi="宋体"/>
              </w:rPr>
            </w:pPr>
          </w:p>
          <w:p w14:paraId="3D74F224">
            <w:pPr>
              <w:jc w:val="left"/>
              <w:rPr>
                <w:rFonts w:hint="eastAsia" w:ascii="宋体" w:hAnsi="宋体"/>
              </w:rPr>
            </w:pPr>
            <w:r>
              <w:rPr>
                <w:rFonts w:hint="eastAsia" w:ascii="宋体" w:hAnsi="宋体"/>
              </w:rPr>
              <w:t>如无可填“无”</w:t>
            </w:r>
          </w:p>
        </w:tc>
      </w:tr>
      <w:tr w14:paraId="6DC6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jc w:val="center"/>
        </w:trPr>
        <w:tc>
          <w:tcPr>
            <w:tcW w:w="9427" w:type="dxa"/>
            <w:gridSpan w:val="8"/>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87B53D5">
            <w:pPr>
              <w:snapToGrid w:val="0"/>
              <w:ind w:firstLine="465"/>
              <w:jc w:val="left"/>
              <w:rPr>
                <w:rStyle w:val="7"/>
                <w:rFonts w:hint="eastAsia" w:ascii="宋体" w:hAnsi="宋体"/>
                <w:sz w:val="24"/>
              </w:rPr>
            </w:pPr>
            <w:r>
              <w:rPr>
                <w:rStyle w:val="7"/>
                <w:rFonts w:ascii="宋体" w:hAnsi="宋体"/>
                <w:sz w:val="24"/>
              </w:rPr>
              <w:t>本人</w:t>
            </w:r>
            <w:r>
              <w:rPr>
                <w:rStyle w:val="7"/>
                <w:rFonts w:hint="eastAsia" w:ascii="宋体" w:hAnsi="宋体"/>
                <w:sz w:val="24"/>
              </w:rPr>
              <w:t>承诺所填内容属实，</w:t>
            </w:r>
            <w:r>
              <w:rPr>
                <w:rStyle w:val="7"/>
                <w:rFonts w:ascii="宋体" w:hAnsi="宋体"/>
                <w:sz w:val="24"/>
              </w:rPr>
              <w:t>已认真阅读</w:t>
            </w:r>
            <w:r>
              <w:rPr>
                <w:rStyle w:val="7"/>
                <w:rFonts w:hint="eastAsia" w:ascii="宋体" w:hAnsi="宋体"/>
                <w:sz w:val="24"/>
              </w:rPr>
              <w:t>微</w:t>
            </w:r>
            <w:r>
              <w:rPr>
                <w:rStyle w:val="7"/>
                <w:rFonts w:ascii="宋体" w:hAnsi="宋体"/>
                <w:sz w:val="24"/>
              </w:rPr>
              <w:t>专业培养方案，自己有能力修读完成方案中所要求的毕业学分，并遵守其他相关规定。</w:t>
            </w:r>
          </w:p>
          <w:p w14:paraId="3E4BE7CC">
            <w:pPr>
              <w:snapToGrid w:val="0"/>
              <w:ind w:firstLine="465"/>
              <w:jc w:val="left"/>
              <w:rPr>
                <w:rStyle w:val="7"/>
                <w:rFonts w:hint="eastAsia" w:ascii="宋体" w:hAnsi="宋体"/>
                <w:sz w:val="24"/>
              </w:rPr>
            </w:pPr>
          </w:p>
          <w:p w14:paraId="010859A6">
            <w:pPr>
              <w:snapToGrid w:val="0"/>
              <w:ind w:right="480" w:firstLine="6720" w:firstLineChars="2800"/>
              <w:rPr>
                <w:rStyle w:val="7"/>
                <w:rFonts w:hint="eastAsia" w:ascii="宋体" w:hAnsi="宋体"/>
                <w:sz w:val="24"/>
              </w:rPr>
            </w:pPr>
            <w:r>
              <w:rPr>
                <w:rStyle w:val="7"/>
                <w:rFonts w:ascii="宋体" w:hAnsi="宋体"/>
                <w:sz w:val="24"/>
              </w:rPr>
              <w:t xml:space="preserve">学生签名： </w:t>
            </w:r>
          </w:p>
          <w:p w14:paraId="3863F54B">
            <w:pPr>
              <w:ind w:right="480"/>
              <w:jc w:val="right"/>
              <w:rPr>
                <w:rFonts w:hint="eastAsia" w:ascii="宋体" w:hAnsi="宋体"/>
                <w:sz w:val="24"/>
              </w:rPr>
            </w:pPr>
            <w:r>
              <w:rPr>
                <w:rStyle w:val="7"/>
                <w:rFonts w:ascii="宋体" w:hAnsi="宋体"/>
                <w:sz w:val="24"/>
              </w:rPr>
              <w:t>年   月   日</w:t>
            </w:r>
          </w:p>
        </w:tc>
      </w:tr>
    </w:tbl>
    <w:p w14:paraId="12555474">
      <w:pPr>
        <w:spacing w:line="360" w:lineRule="auto"/>
      </w:pPr>
      <w:r>
        <w:rPr>
          <w:rFonts w:hint="eastAsia" w:ascii="宋体" w:hAnsi="宋体" w:eastAsia="PMingLiU"/>
          <w:b/>
          <w:bCs/>
          <w:lang w:val="zh-TW" w:eastAsia="zh-TW"/>
        </w:rPr>
        <w:t>备注：本表由微专业所在学院保存</w:t>
      </w:r>
      <w:r>
        <w:rPr>
          <w:rFonts w:hint="eastAsia" w:asciiTheme="minorEastAsia" w:hAnsiTheme="minorEastAsia"/>
          <w:b/>
          <w:bCs/>
          <w:lang w:val="zh-TW" w:eastAsia="zh-TW"/>
        </w:rPr>
        <w:t>。</w:t>
      </w:r>
    </w:p>
    <w:p w14:paraId="399533B4">
      <w:pPr>
        <w:rPr>
          <w:rFonts w:hint="eastAsia" w:asciiTheme="minorEastAsia" w:hAnsiTheme="minorEastAsia" w:eastAsiaTheme="minorEastAsia" w:cstheme="minorEastAsia"/>
          <w:b/>
          <w:bCs/>
          <w:sz w:val="22"/>
          <w:szCs w:val="22"/>
        </w:rPr>
      </w:pPr>
    </w:p>
    <w:p w14:paraId="2D6747E7">
      <w:pPr>
        <w:rPr>
          <w:rFonts w:hint="eastAsia" w:asciiTheme="minorEastAsia" w:hAnsiTheme="minorEastAsia" w:eastAsiaTheme="minorEastAsia" w:cstheme="minorEastAsia"/>
          <w:b/>
          <w:sz w:val="22"/>
          <w:szCs w:val="22"/>
        </w:rPr>
      </w:pPr>
    </w:p>
    <w:p w14:paraId="6E95A53A">
      <w:pPr>
        <w:rPr>
          <w:rFonts w:hint="eastAsia" w:asciiTheme="minorEastAsia" w:hAnsiTheme="minorEastAsia" w:eastAsiaTheme="minorEastAsia" w:cstheme="minorEastAsia"/>
          <w:b/>
          <w:bCs/>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OTEyZmI4MGViYWQ1Y2QwNzMzYTkwZTczYjA2ZjQifQ=="/>
  </w:docVars>
  <w:rsids>
    <w:rsidRoot w:val="3D8A3344"/>
    <w:rsid w:val="00005334"/>
    <w:rsid w:val="000B0F5E"/>
    <w:rsid w:val="001F129A"/>
    <w:rsid w:val="00301AAA"/>
    <w:rsid w:val="003B5BC5"/>
    <w:rsid w:val="0044517C"/>
    <w:rsid w:val="004707A8"/>
    <w:rsid w:val="00574FB5"/>
    <w:rsid w:val="005B2802"/>
    <w:rsid w:val="005C51FB"/>
    <w:rsid w:val="005D6CB3"/>
    <w:rsid w:val="0061130E"/>
    <w:rsid w:val="0061307B"/>
    <w:rsid w:val="00683C44"/>
    <w:rsid w:val="00730299"/>
    <w:rsid w:val="007400F6"/>
    <w:rsid w:val="00747DF7"/>
    <w:rsid w:val="008F5CB3"/>
    <w:rsid w:val="0093393B"/>
    <w:rsid w:val="00AD4E93"/>
    <w:rsid w:val="00B6710B"/>
    <w:rsid w:val="00BD10AB"/>
    <w:rsid w:val="00C9242A"/>
    <w:rsid w:val="00CA27B9"/>
    <w:rsid w:val="00D654C9"/>
    <w:rsid w:val="00D758A7"/>
    <w:rsid w:val="00DE4F63"/>
    <w:rsid w:val="00DF5575"/>
    <w:rsid w:val="00DF7015"/>
    <w:rsid w:val="00E20BF0"/>
    <w:rsid w:val="00E6150C"/>
    <w:rsid w:val="00EC7862"/>
    <w:rsid w:val="00EE3BC5"/>
    <w:rsid w:val="00F07F31"/>
    <w:rsid w:val="00F12402"/>
    <w:rsid w:val="00F541C4"/>
    <w:rsid w:val="00F7161B"/>
    <w:rsid w:val="01EE084F"/>
    <w:rsid w:val="03DC3BBE"/>
    <w:rsid w:val="04665D5C"/>
    <w:rsid w:val="06022AF2"/>
    <w:rsid w:val="06B43137"/>
    <w:rsid w:val="087C1CCB"/>
    <w:rsid w:val="0B693650"/>
    <w:rsid w:val="12DE5A77"/>
    <w:rsid w:val="12F46BB5"/>
    <w:rsid w:val="15FF37AC"/>
    <w:rsid w:val="1E82279A"/>
    <w:rsid w:val="207E43F5"/>
    <w:rsid w:val="287135C3"/>
    <w:rsid w:val="29B844D4"/>
    <w:rsid w:val="3293487A"/>
    <w:rsid w:val="35980BD1"/>
    <w:rsid w:val="3788748B"/>
    <w:rsid w:val="39F02FAC"/>
    <w:rsid w:val="3B6DC20E"/>
    <w:rsid w:val="3B8D5C5A"/>
    <w:rsid w:val="3D031AB2"/>
    <w:rsid w:val="3D8A3344"/>
    <w:rsid w:val="40B41B10"/>
    <w:rsid w:val="48FDDCFB"/>
    <w:rsid w:val="4C4F261E"/>
    <w:rsid w:val="4E726A5C"/>
    <w:rsid w:val="4FA53783"/>
    <w:rsid w:val="4FA9329B"/>
    <w:rsid w:val="563222B2"/>
    <w:rsid w:val="57914645"/>
    <w:rsid w:val="57FF8AE3"/>
    <w:rsid w:val="58311B71"/>
    <w:rsid w:val="5977FFAE"/>
    <w:rsid w:val="5A320310"/>
    <w:rsid w:val="5AE6065A"/>
    <w:rsid w:val="5BCF462C"/>
    <w:rsid w:val="5CB62D87"/>
    <w:rsid w:val="5CC96ACD"/>
    <w:rsid w:val="5E7746AA"/>
    <w:rsid w:val="5FDBB7ED"/>
    <w:rsid w:val="62C6303E"/>
    <w:rsid w:val="67DCD295"/>
    <w:rsid w:val="67E9C743"/>
    <w:rsid w:val="73DB16A3"/>
    <w:rsid w:val="73F94AFD"/>
    <w:rsid w:val="7420471D"/>
    <w:rsid w:val="76801819"/>
    <w:rsid w:val="77387ECE"/>
    <w:rsid w:val="77C7E999"/>
    <w:rsid w:val="77F730A8"/>
    <w:rsid w:val="77F76BE7"/>
    <w:rsid w:val="78AA3825"/>
    <w:rsid w:val="79F3688E"/>
    <w:rsid w:val="7A342CD0"/>
    <w:rsid w:val="7B3DA4FF"/>
    <w:rsid w:val="7B446361"/>
    <w:rsid w:val="7DD7D00E"/>
    <w:rsid w:val="7EEF0810"/>
    <w:rsid w:val="7EFBD983"/>
    <w:rsid w:val="7EFF9E86"/>
    <w:rsid w:val="7F574517"/>
    <w:rsid w:val="7F9F5150"/>
    <w:rsid w:val="7FABCDD9"/>
    <w:rsid w:val="7FD60458"/>
    <w:rsid w:val="7FDFACEE"/>
    <w:rsid w:val="7FF3D720"/>
    <w:rsid w:val="7FF72F73"/>
    <w:rsid w:val="AFEF70C9"/>
    <w:rsid w:val="B33E514D"/>
    <w:rsid w:val="BFFC6920"/>
    <w:rsid w:val="CE7DC687"/>
    <w:rsid w:val="D7D7291F"/>
    <w:rsid w:val="DD9F063E"/>
    <w:rsid w:val="E3AF08D0"/>
    <w:rsid w:val="E5DDB8E4"/>
    <w:rsid w:val="E8FF2238"/>
    <w:rsid w:val="E9D2561E"/>
    <w:rsid w:val="EB3F5B5F"/>
    <w:rsid w:val="EE599A4F"/>
    <w:rsid w:val="EF91C6F0"/>
    <w:rsid w:val="EFF6FECE"/>
    <w:rsid w:val="F1FF9E9F"/>
    <w:rsid w:val="F3CF4486"/>
    <w:rsid w:val="F76EA6EF"/>
    <w:rsid w:val="F77F5C74"/>
    <w:rsid w:val="F7F7A67B"/>
    <w:rsid w:val="F7F7D671"/>
    <w:rsid w:val="F7FE01F6"/>
    <w:rsid w:val="FABD9D20"/>
    <w:rsid w:val="FAC79AB8"/>
    <w:rsid w:val="FAEDEC88"/>
    <w:rsid w:val="FBDF437C"/>
    <w:rsid w:val="FD5F1AC3"/>
    <w:rsid w:val="FDB79287"/>
    <w:rsid w:val="FDFBD000"/>
    <w:rsid w:val="FEDA23E9"/>
    <w:rsid w:val="FF3FBDAD"/>
    <w:rsid w:val="FF5D480A"/>
    <w:rsid w:val="FFF354E2"/>
    <w:rsid w:val="FFFFB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北京工商大学</Company>
  <Pages>4</Pages>
  <Words>1347</Words>
  <Characters>1420</Characters>
  <Lines>114</Lines>
  <Paragraphs>127</Paragraphs>
  <TotalTime>0</TotalTime>
  <ScaleCrop>false</ScaleCrop>
  <LinksUpToDate>false</LinksUpToDate>
  <CharactersWithSpaces>1433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2024-12-07T02:03:00Z</dcterms:created>
  <dc:creator>lenovo</dc:creator>
  <cp:lastModifiedBy>黄新&amp;Mary</cp:lastModifiedBy>
  <dcterms:modified xsi:type="dcterms:W3CDTF">2025-09-17T06:00:32Z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CA0F67D9DEF444B0B61A45F4CBA3BAAA_11</vt:lpwstr>
  </property>
  <property fmtid="{D5CDD505-2E9C-101B-9397-08002B2CF9AE}" pid="4" name="KSOTemplateDocerSaveRecord">
    <vt:lpwstr>eyJoZGlkIjoiNTE4Yjg0OTVjOWE1NzZkNjE4ZjU5YTE4NmRkMzFiYjIiLCJ1c2VySWQiOiIxMTQxNTcxNTgyIn0=</vt:lpwstr>
  </property>
</Properties>
</file>